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F2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F2">
        <w:rPr>
          <w:rFonts w:ascii="Times New Roman" w:hAnsi="Times New Roman" w:cs="Times New Roman"/>
          <w:b/>
          <w:sz w:val="28"/>
          <w:szCs w:val="28"/>
        </w:rPr>
        <w:t xml:space="preserve">Итоговый документ публичных слушаний в электронной форме </w:t>
      </w:r>
    </w:p>
    <w:p w:rsidR="0023708E" w:rsidRPr="00AC25F2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5F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97242">
        <w:rPr>
          <w:rFonts w:ascii="Times New Roman" w:hAnsi="Times New Roman" w:cs="Times New Roman"/>
          <w:b/>
          <w:sz w:val="28"/>
          <w:szCs w:val="28"/>
        </w:rPr>
        <w:t xml:space="preserve">годовому </w:t>
      </w:r>
      <w:r w:rsidRPr="00AC25F2">
        <w:rPr>
          <w:rFonts w:ascii="Times New Roman" w:hAnsi="Times New Roman" w:cs="Times New Roman"/>
          <w:b/>
          <w:sz w:val="28"/>
          <w:szCs w:val="28"/>
        </w:rPr>
        <w:t>отчету об исполнении областного бюджета за 2014 год</w:t>
      </w:r>
    </w:p>
    <w:p w:rsidR="005F4FD9" w:rsidRDefault="005F4FD9" w:rsidP="005F4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03FD" w:rsidRDefault="002403FD" w:rsidP="005F4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FD9" w:rsidRDefault="005F4FD9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Публичные слушания по</w:t>
      </w:r>
      <w:r w:rsidR="00F97242">
        <w:rPr>
          <w:rFonts w:ascii="Times New Roman" w:hAnsi="Times New Roman" w:cs="Times New Roman"/>
          <w:sz w:val="28"/>
          <w:szCs w:val="28"/>
        </w:rPr>
        <w:t xml:space="preserve"> годовому </w:t>
      </w:r>
      <w:r>
        <w:rPr>
          <w:rFonts w:ascii="Times New Roman" w:hAnsi="Times New Roman" w:cs="Times New Roman"/>
          <w:sz w:val="28"/>
          <w:szCs w:val="28"/>
        </w:rPr>
        <w:t>отчету об исполнении обла</w:t>
      </w:r>
      <w:r w:rsidR="002403FD">
        <w:rPr>
          <w:rFonts w:ascii="Times New Roman" w:hAnsi="Times New Roman" w:cs="Times New Roman"/>
          <w:sz w:val="28"/>
          <w:szCs w:val="28"/>
        </w:rPr>
        <w:t xml:space="preserve">стного бюджета за 2014 год проведены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в соответствии </w:t>
      </w:r>
      <w:r w:rsidR="00EE3CD3" w:rsidRPr="00EE3CD3">
        <w:rPr>
          <w:rFonts w:ascii="Times New Roman" w:hAnsi="Times New Roman" w:cs="Times New Roman"/>
          <w:sz w:val="28"/>
          <w:szCs w:val="28"/>
        </w:rPr>
        <w:t>Федеральным законом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EE3CD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 Брянской области от 28 июня 2007 года № 93-З «О порядке составления, рассмотрения и утверждения областного бюджета и бюджета территориального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государственного внебюджетного фонда,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утверждения отчетности об исполнении бюджетов и их внешней проверки» в период с 8 </w:t>
      </w:r>
      <w:r w:rsidR="00653745">
        <w:rPr>
          <w:rFonts w:ascii="Times New Roman" w:hAnsi="Times New Roman" w:cs="Times New Roman"/>
          <w:sz w:val="28"/>
          <w:szCs w:val="28"/>
        </w:rPr>
        <w:t xml:space="preserve">июня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5374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15 июня 2015 года.</w:t>
      </w:r>
    </w:p>
    <w:p w:rsidR="005F4FD9" w:rsidRDefault="005F4FD9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FD9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областного бюджета за 2014 год размещен на едином портале бюджетной системы: </w:t>
      </w:r>
      <w:hyperlink r:id="rId8" w:history="1">
        <w:r w:rsidRPr="005F4FD9">
          <w:rPr>
            <w:rFonts w:ascii="Times New Roman" w:hAnsi="Times New Roman" w:cs="Times New Roman"/>
            <w:sz w:val="28"/>
            <w:szCs w:val="28"/>
          </w:rPr>
          <w:t>http://bryanskoblfin.ru</w:t>
        </w:r>
      </w:hyperlink>
      <w:r w:rsidRPr="005F4FD9">
        <w:rPr>
          <w:rFonts w:ascii="Times New Roman" w:hAnsi="Times New Roman" w:cs="Times New Roman"/>
          <w:sz w:val="28"/>
          <w:szCs w:val="28"/>
        </w:rPr>
        <w:t xml:space="preserve"> в разделе «Бюджет\Исполнение».</w:t>
      </w:r>
    </w:p>
    <w:p w:rsidR="00586D10" w:rsidRDefault="00586D10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публичных слушаний </w:t>
      </w:r>
      <w:r w:rsidR="002403FD">
        <w:rPr>
          <w:rFonts w:ascii="Times New Roman" w:hAnsi="Times New Roman" w:cs="Times New Roman"/>
          <w:sz w:val="28"/>
          <w:szCs w:val="28"/>
        </w:rPr>
        <w:t xml:space="preserve">от граждан – участников </w:t>
      </w:r>
      <w:r w:rsidR="002403FD" w:rsidRPr="00AC25F2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2403FD">
        <w:rPr>
          <w:rFonts w:ascii="Times New Roman" w:hAnsi="Times New Roman" w:cs="Times New Roman"/>
          <w:sz w:val="28"/>
          <w:szCs w:val="28"/>
        </w:rPr>
        <w:t xml:space="preserve"> поступило </w:t>
      </w:r>
      <w:r>
        <w:rPr>
          <w:rFonts w:ascii="Times New Roman" w:hAnsi="Times New Roman" w:cs="Times New Roman"/>
          <w:sz w:val="28"/>
          <w:szCs w:val="28"/>
        </w:rPr>
        <w:t xml:space="preserve">6 вопросов </w:t>
      </w:r>
      <w:r w:rsidRPr="00AC25F2">
        <w:rPr>
          <w:rFonts w:ascii="Times New Roman" w:hAnsi="Times New Roman" w:cs="Times New Roman"/>
          <w:sz w:val="28"/>
          <w:szCs w:val="28"/>
        </w:rPr>
        <w:t>в электронном виде в разделе д</w:t>
      </w:r>
      <w:r>
        <w:rPr>
          <w:rFonts w:ascii="Times New Roman" w:hAnsi="Times New Roman" w:cs="Times New Roman"/>
          <w:sz w:val="28"/>
          <w:szCs w:val="28"/>
        </w:rPr>
        <w:t xml:space="preserve">ля размещения обращений граждан </w:t>
      </w:r>
      <w:r w:rsidRPr="00AC25F2">
        <w:rPr>
          <w:rFonts w:ascii="Times New Roman" w:hAnsi="Times New Roman" w:cs="Times New Roman"/>
          <w:sz w:val="28"/>
          <w:szCs w:val="28"/>
        </w:rPr>
        <w:t>на е</w:t>
      </w:r>
      <w:r>
        <w:rPr>
          <w:rFonts w:ascii="Times New Roman" w:hAnsi="Times New Roman" w:cs="Times New Roman"/>
          <w:sz w:val="28"/>
          <w:szCs w:val="28"/>
        </w:rPr>
        <w:t>дином портале бюджетной системы.</w:t>
      </w:r>
    </w:p>
    <w:p w:rsidR="00AC25F2" w:rsidRDefault="00AC25F2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5F2">
        <w:rPr>
          <w:rFonts w:ascii="Times New Roman" w:hAnsi="Times New Roman" w:cs="Times New Roman"/>
          <w:sz w:val="28"/>
          <w:szCs w:val="28"/>
        </w:rPr>
        <w:t xml:space="preserve">Ответы на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r w:rsidRPr="00AC25F2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AC25F2">
        <w:rPr>
          <w:rFonts w:ascii="Times New Roman" w:hAnsi="Times New Roman" w:cs="Times New Roman"/>
          <w:sz w:val="28"/>
          <w:szCs w:val="28"/>
        </w:rPr>
        <w:t xml:space="preserve"> департаментом финансов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C25F2">
        <w:rPr>
          <w:rFonts w:ascii="Times New Roman" w:hAnsi="Times New Roman" w:cs="Times New Roman"/>
          <w:sz w:val="28"/>
          <w:szCs w:val="28"/>
        </w:rPr>
        <w:t>направл</w:t>
      </w:r>
      <w:r>
        <w:rPr>
          <w:rFonts w:ascii="Times New Roman" w:hAnsi="Times New Roman" w:cs="Times New Roman"/>
          <w:sz w:val="28"/>
          <w:szCs w:val="28"/>
        </w:rPr>
        <w:t>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5F2">
        <w:rPr>
          <w:rFonts w:ascii="Times New Roman" w:hAnsi="Times New Roman" w:cs="Times New Roman"/>
          <w:sz w:val="28"/>
          <w:szCs w:val="28"/>
        </w:rPr>
        <w:t>на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C25F2">
        <w:rPr>
          <w:rFonts w:ascii="Times New Roman" w:hAnsi="Times New Roman" w:cs="Times New Roman"/>
          <w:sz w:val="28"/>
          <w:szCs w:val="28"/>
        </w:rPr>
        <w:t xml:space="preserve"> электронной почты,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6179">
        <w:rPr>
          <w:rFonts w:ascii="Times New Roman" w:hAnsi="Times New Roman" w:cs="Times New Roman"/>
          <w:sz w:val="28"/>
          <w:szCs w:val="28"/>
        </w:rPr>
        <w:t xml:space="preserve"> в обращениях участников</w:t>
      </w:r>
      <w:r w:rsidRPr="00AC25F2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2403FD">
        <w:rPr>
          <w:rFonts w:ascii="Times New Roman" w:hAnsi="Times New Roman" w:cs="Times New Roman"/>
          <w:sz w:val="28"/>
          <w:szCs w:val="28"/>
        </w:rPr>
        <w:t>.</w:t>
      </w:r>
    </w:p>
    <w:p w:rsidR="002403FD" w:rsidRDefault="002403FD" w:rsidP="002403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 отчету об исполнении областного бюджета за 2014 год, поступившие в электронном виде, и результат их рассмотрения департаментом финансов Брянской области представлены в таблице.</w:t>
      </w:r>
    </w:p>
    <w:p w:rsidR="0089103D" w:rsidRDefault="0089103D">
      <w:pPr>
        <w:rPr>
          <w:rFonts w:ascii="Times New Roman" w:hAnsi="Times New Roman" w:cs="Times New Roman"/>
          <w:sz w:val="28"/>
          <w:szCs w:val="28"/>
        </w:rPr>
      </w:pPr>
    </w:p>
    <w:p w:rsidR="002403FD" w:rsidRDefault="002403FD">
      <w:pPr>
        <w:rPr>
          <w:rFonts w:ascii="Times New Roman" w:hAnsi="Times New Roman" w:cs="Times New Roman"/>
          <w:sz w:val="28"/>
          <w:szCs w:val="28"/>
        </w:rPr>
        <w:sectPr w:rsidR="002403FD" w:rsidSect="0089103D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4FD9" w:rsidRPr="002403FD" w:rsidRDefault="002403FD" w:rsidP="005F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FD">
        <w:rPr>
          <w:rFonts w:ascii="Times New Roman" w:hAnsi="Times New Roman" w:cs="Times New Roman"/>
          <w:b/>
          <w:sz w:val="28"/>
          <w:szCs w:val="28"/>
        </w:rPr>
        <w:lastRenderedPageBreak/>
        <w:t>Вопросы, поступившие в ходе проведения публичных слушаний, и результат их рассмотрения</w:t>
      </w:r>
    </w:p>
    <w:p w:rsidR="0089103D" w:rsidRPr="0089103D" w:rsidRDefault="0089103D" w:rsidP="005F4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17"/>
        <w:gridCol w:w="2268"/>
        <w:gridCol w:w="3969"/>
        <w:gridCol w:w="7796"/>
      </w:tblGrid>
      <w:tr w:rsidR="0089103D" w:rsidRPr="0089103D" w:rsidTr="00D66A8C">
        <w:trPr>
          <w:tblHeader/>
        </w:trPr>
        <w:tc>
          <w:tcPr>
            <w:tcW w:w="817" w:type="dxa"/>
            <w:vAlign w:val="center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68" w:type="dxa"/>
            <w:vAlign w:val="center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 публичных слушаний</w:t>
            </w:r>
          </w:p>
        </w:tc>
        <w:tc>
          <w:tcPr>
            <w:tcW w:w="3969" w:type="dxa"/>
            <w:vAlign w:val="center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Вопросы, представленные участниками публичных слушаний на едином портале бюджетной системы</w:t>
            </w:r>
          </w:p>
        </w:tc>
        <w:tc>
          <w:tcPr>
            <w:tcW w:w="7796" w:type="dxa"/>
            <w:vAlign w:val="center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департаментом финансов Брянской области (ответы, направленные участникам публичных слушаний)</w:t>
            </w:r>
          </w:p>
        </w:tc>
      </w:tr>
      <w:tr w:rsidR="0089103D" w:rsidRPr="0089103D" w:rsidTr="00EE3CD3">
        <w:trPr>
          <w:trHeight w:val="7191"/>
        </w:trPr>
        <w:tc>
          <w:tcPr>
            <w:tcW w:w="817" w:type="dxa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Титкина Е.Е., </w:t>
            </w:r>
          </w:p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рянск</w:t>
            </w:r>
            <w:proofErr w:type="spellEnd"/>
          </w:p>
        </w:tc>
        <w:tc>
          <w:tcPr>
            <w:tcW w:w="3969" w:type="dxa"/>
          </w:tcPr>
          <w:p w:rsidR="0089103D" w:rsidRPr="0089103D" w:rsidRDefault="0089103D" w:rsidP="00EE3CD3">
            <w:pPr>
              <w:pStyle w:val="21"/>
              <w:ind w:firstLine="34"/>
              <w:rPr>
                <w:sz w:val="28"/>
                <w:szCs w:val="28"/>
              </w:rPr>
            </w:pPr>
            <w:r w:rsidRPr="0089103D">
              <w:rPr>
                <w:sz w:val="28"/>
                <w:szCs w:val="28"/>
              </w:rPr>
              <w:t>Скажите, пожалуйста, сколько молодых семей в 2014 году было обеспечено жильем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7796" w:type="dxa"/>
          </w:tcPr>
          <w:p w:rsidR="0089103D" w:rsidRPr="0089103D" w:rsidRDefault="0089103D" w:rsidP="00EE3CD3">
            <w:pPr>
              <w:pStyle w:val="21"/>
              <w:ind w:firstLine="459"/>
              <w:rPr>
                <w:sz w:val="28"/>
                <w:szCs w:val="28"/>
              </w:rPr>
            </w:pPr>
            <w:proofErr w:type="gramStart"/>
            <w:r w:rsidRPr="0089103D">
              <w:rPr>
                <w:sz w:val="28"/>
                <w:szCs w:val="28"/>
              </w:rPr>
              <w:t>На основании Постановления Правительства Брянской области от  08.09.2014 № 412-п «О распределении на 2014 год субсидий бюджетам муниципальных районов и городских округов Брянской области для долевого финансирования расходов, связанных с реализацией подпрограммы «Обеспечение жильем молодых семей» государственной программы «Строительство, архитектура и дорожное хозяйство Брянской области» (2004-2020 годы)» средства федерального и областного бюджетов были распределены бюджетам муниципальных районов и городских округов Брянской</w:t>
            </w:r>
            <w:proofErr w:type="gramEnd"/>
            <w:r w:rsidRPr="0089103D">
              <w:rPr>
                <w:sz w:val="28"/>
                <w:szCs w:val="28"/>
              </w:rPr>
              <w:t xml:space="preserve"> области для долевого финансирования расходов, связанных с реализацией указанной подпрограммы.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Соисполнителем</w:t>
            </w:r>
            <w:r w:rsidRPr="008910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подпрограммы «Обеспечение жильем молодых семей» государственной программы «Строительство, архитектура и дорожное хозяйство Брянской области» (2014-2020 годы) и главным распорядителем бюджетных средств в 2014 году являлся Департамент образования и науки Брянской области</w:t>
            </w:r>
            <w:r w:rsidRPr="008910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89103D" w:rsidRPr="0089103D" w:rsidRDefault="0089103D" w:rsidP="00EE3CD3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За 2014 год 92 молодым семьям – участникам подпрограммы были выданы свидетельства о праве на получение социальной выплаты на приобретение жилого помещения, из них в 2014 году 65 молодых семей реализовали свое право на улучшение жилищных условий.</w:t>
            </w:r>
          </w:p>
        </w:tc>
      </w:tr>
      <w:tr w:rsidR="0089103D" w:rsidRPr="0089103D" w:rsidTr="00EE3CD3">
        <w:trPr>
          <w:trHeight w:val="7050"/>
        </w:trPr>
        <w:tc>
          <w:tcPr>
            <w:tcW w:w="817" w:type="dxa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рянск</w:t>
            </w:r>
            <w:proofErr w:type="spellEnd"/>
          </w:p>
        </w:tc>
        <w:tc>
          <w:tcPr>
            <w:tcW w:w="3969" w:type="dxa"/>
          </w:tcPr>
          <w:p w:rsidR="0089103D" w:rsidRPr="0089103D" w:rsidRDefault="0089103D" w:rsidP="00EE3CD3">
            <w:pPr>
              <w:pStyle w:val="21"/>
              <w:ind w:firstLine="34"/>
              <w:rPr>
                <w:sz w:val="28"/>
                <w:szCs w:val="28"/>
              </w:rPr>
            </w:pPr>
            <w:r w:rsidRPr="0089103D">
              <w:rPr>
                <w:sz w:val="28"/>
                <w:szCs w:val="28"/>
              </w:rPr>
              <w:t>Почему бюджет в 2014 году был исполнен с дефицитом?</w:t>
            </w:r>
          </w:p>
        </w:tc>
        <w:tc>
          <w:tcPr>
            <w:tcW w:w="7796" w:type="dxa"/>
          </w:tcPr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64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Дефицит  бюджета возникает в случае превышения расходов над доходами. Дефицит покрывается источниками финансирования дефицита бюджета - банковскими кредитами, бюджетными кредитами, остатками на счете бюджета и иными источниками.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64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на 2014 год был запланирован с дефицитом в объеме 868,7 млн. рублей, в связи с недостаточным объемом доходных источников для покрытия расходных обязательств региона. Фактически, по итогам исполнения за год, дефицит областного бюджета составил 578,5 млн. рублей, или 66,5 % от плана. 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64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Статьей 92.1 Бюджетного кодекса Российской Федерации установлено ограничение по предельному размеру дефицита бюджета субъекта Российской Федерации - дефицит областного бюджета  не должен превышать 15 процентов утвержденного общего годового объема налоговых и неналоговых доходов областного бюджета.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64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По итогам 2014 года дефицит областного бюджета составил 3 процента в общем объеме налоговых и неналоговых доходов областного бюджета.</w:t>
            </w:r>
          </w:p>
        </w:tc>
      </w:tr>
      <w:tr w:rsidR="0089103D" w:rsidRPr="0089103D" w:rsidTr="00765A1B">
        <w:trPr>
          <w:trHeight w:val="5632"/>
        </w:trPr>
        <w:tc>
          <w:tcPr>
            <w:tcW w:w="817" w:type="dxa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03D">
              <w:rPr>
                <w:rFonts w:ascii="Times New Roman" w:hAnsi="Times New Roman" w:cs="Times New Roman"/>
                <w:sz w:val="28"/>
              </w:rPr>
              <w:t>Крючков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spellEnd"/>
            <w:r w:rsidRPr="0089103D">
              <w:rPr>
                <w:rFonts w:ascii="Times New Roman" w:hAnsi="Times New Roman" w:cs="Times New Roman"/>
                <w:sz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9103D">
              <w:rPr>
                <w:rFonts w:ascii="Times New Roman" w:hAnsi="Times New Roman" w:cs="Times New Roman"/>
                <w:sz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рянск</w:t>
            </w:r>
            <w:proofErr w:type="spellEnd"/>
          </w:p>
        </w:tc>
        <w:tc>
          <w:tcPr>
            <w:tcW w:w="3969" w:type="dxa"/>
          </w:tcPr>
          <w:p w:rsidR="0089103D" w:rsidRPr="0089103D" w:rsidRDefault="0089103D" w:rsidP="00EE3CD3">
            <w:pPr>
              <w:pStyle w:val="21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Почему в 2014 году не был исполнен план по доходам бюджета?</w:t>
            </w:r>
          </w:p>
        </w:tc>
        <w:tc>
          <w:tcPr>
            <w:tcW w:w="7796" w:type="dxa"/>
          </w:tcPr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По данным бухгалтерской отчетности по состоянию на 1 января 2015 года мобилизовано налоговых и неналоговых доходов в областной бюджет в объеме  19 562 млн. рублей, или 98,1 процента к плану года. Рост поступлений налоговых и неналоговых платежей в областной бюджет к 2013 году составил 117,3 процента, или +2 880 млн. рублей.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источниками, повлиявшими на неисполнение плана по доходам областного бюджета в 2014 году, являются налог на прибыль организаций, акцизы на нефтепродукты, акцизы на алкогольную продукцию, налог на имущество организаций. 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Причиной невыполнения плана по налогу на прибыль организаций    явилось снижение налоговой базы по этому налогу крупных налогоплательщиков, зарегистрированных на территории области и организаций банковского сектора вследствие развивающихся  кризисных явлений в российской экономике. 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Невыполнение планового задания по доходам от уплаты акцизов на нефтепродукты связано с перераспределением объемов автомобильного бензина и дизельного топлива между классами в сторону увеличения объемов экологического класса К5, объемы реализации которого облагаются по более низкой ставке акциза. 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Причиной неисполнения плана по акцизам на алкогольную продукцию является снижение объемов производства и реализации, которое обусловлено следующими факторами: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- ужесточением конкуренции на легальном алкогольном рынке и частичным перераспределением алкогольного рынка из легального в нелегальный, вследствие роста ставок акциза и минимальных розничных цен;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- сокращением наценки на </w:t>
            </w:r>
            <w:proofErr w:type="gramStart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ликеро-водочные</w:t>
            </w:r>
            <w:proofErr w:type="gramEnd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 изделия с 25% до 10-17%, так как производители не могут платить больше из-за сокращения объемов производства;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- появлением на Брянском рынке легальных двойников продукции ОАО «</w:t>
            </w:r>
            <w:proofErr w:type="spellStart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БрянскСпиртПром</w:t>
            </w:r>
            <w:proofErr w:type="spellEnd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», произведенных на </w:t>
            </w:r>
            <w:proofErr w:type="gramStart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ликеро-водочных</w:t>
            </w:r>
            <w:proofErr w:type="gramEnd"/>
            <w:r w:rsidRPr="0089103D">
              <w:rPr>
                <w:rFonts w:ascii="Times New Roman" w:hAnsi="Times New Roman" w:cs="Times New Roman"/>
                <w:sz w:val="28"/>
                <w:szCs w:val="28"/>
              </w:rPr>
              <w:t xml:space="preserve"> заводах других областей, и как следствие, уплата акциза по месту производства.</w:t>
            </w:r>
          </w:p>
          <w:p w:rsidR="0089103D" w:rsidRPr="0089103D" w:rsidRDefault="0089103D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03D">
              <w:rPr>
                <w:rFonts w:ascii="Times New Roman" w:hAnsi="Times New Roman" w:cs="Times New Roman"/>
                <w:sz w:val="28"/>
                <w:szCs w:val="28"/>
              </w:rPr>
              <w:t>Невыполнение плана по налогу на имущество организаций сложило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сь за счет роста задолженности.</w:t>
            </w:r>
          </w:p>
        </w:tc>
      </w:tr>
      <w:tr w:rsidR="0089103D" w:rsidRPr="0089103D" w:rsidTr="00D66A8C">
        <w:tc>
          <w:tcPr>
            <w:tcW w:w="817" w:type="dxa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</w:tcPr>
          <w:p w:rsidR="0089103D" w:rsidRPr="0089103D" w:rsidRDefault="0089103D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Сапожкова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рянск</w:t>
            </w:r>
            <w:proofErr w:type="spellEnd"/>
          </w:p>
        </w:tc>
        <w:tc>
          <w:tcPr>
            <w:tcW w:w="3969" w:type="dxa"/>
          </w:tcPr>
          <w:p w:rsidR="0089103D" w:rsidRPr="0089103D" w:rsidRDefault="0089103D" w:rsidP="00EE3CD3">
            <w:pPr>
              <w:pStyle w:val="21"/>
              <w:ind w:right="0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Скажите, пожалуйста, какое количество автодорог (в том числе на </w:t>
            </w:r>
            <w:proofErr w:type="spellStart"/>
            <w:r>
              <w:rPr>
                <w:sz w:val="28"/>
                <w:szCs w:val="28"/>
              </w:rPr>
              <w:t>придворовых</w:t>
            </w:r>
            <w:proofErr w:type="spellEnd"/>
            <w:r>
              <w:rPr>
                <w:sz w:val="28"/>
                <w:szCs w:val="28"/>
              </w:rPr>
              <w:t xml:space="preserve"> территориях) отремонтировано за 2014 год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сколько израсходовано бюджетных денежных средств?</w:t>
            </w:r>
          </w:p>
        </w:tc>
        <w:tc>
          <w:tcPr>
            <w:tcW w:w="7796" w:type="dxa"/>
          </w:tcPr>
          <w:p w:rsidR="00D66A8C" w:rsidRPr="00D66A8C" w:rsidRDefault="00D66A8C" w:rsidP="00EE3CD3">
            <w:pPr>
              <w:autoSpaceDE w:val="0"/>
              <w:autoSpaceDN w:val="0"/>
              <w:adjustRightInd w:val="0"/>
              <w:spacing w:before="120"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Основными направлениями расходования бюджетных сре</w:t>
            </w:r>
            <w:proofErr w:type="gramStart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и осуществлении ремонтных работ дорожной сети в 2014 году являлись ремонт автомобильных дорог регионального значения и оказание финансовой помощи муниципальным образованиям на ремонт дорог местного значения.</w:t>
            </w:r>
          </w:p>
          <w:p w:rsidR="00D66A8C" w:rsidRPr="00D66A8C" w:rsidRDefault="00D66A8C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Объем расходов областного бюджета на ремонт дорог регионального значения в 2014 году составил 437 601 тыс. рублей. </w:t>
            </w:r>
          </w:p>
          <w:p w:rsidR="00D66A8C" w:rsidRPr="00D66A8C" w:rsidRDefault="00D66A8C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За счет выделенных средств отремонтировано 37,295 км автомобильных дорог. Ремонтные работы выполнены на 49 объектах, в том числе устроено шесть автобусных остановок, восемь посадочных и остановочных площадок, пятнадцать съездов, две водоотводных трубы и отремонтировано одно мостовое сооружение. </w:t>
            </w:r>
          </w:p>
          <w:p w:rsidR="00D66A8C" w:rsidRPr="00D66A8C" w:rsidRDefault="00D66A8C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Субсидии из областного бюджета бюджетам муниципальных образований на ремонт автомобильных дорог общего пользования местного значения, обеспечивающих подъезд к социально-значимым объектам, составили 585 868,6 тыс. рублей. В 2014 году было отремонтировано 211 улиц общей площадью 595 тыс</w:t>
            </w:r>
            <w:proofErr w:type="gramStart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2 покрытия дорог в 58 поселениях области.</w:t>
            </w:r>
          </w:p>
          <w:p w:rsidR="0089103D" w:rsidRPr="0089103D" w:rsidRDefault="00D66A8C" w:rsidP="00EE3CD3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Ремонт дворовых территорий за счет средств областного бюджета в 2014 году не осуществлялся. </w:t>
            </w:r>
          </w:p>
        </w:tc>
      </w:tr>
      <w:tr w:rsidR="00D66A8C" w:rsidRPr="0089103D" w:rsidTr="00D66A8C">
        <w:tc>
          <w:tcPr>
            <w:tcW w:w="817" w:type="dxa"/>
          </w:tcPr>
          <w:p w:rsidR="00D66A8C" w:rsidRDefault="00D66A8C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</w:tcPr>
          <w:p w:rsidR="00D66A8C" w:rsidRDefault="00D66A8C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рянск</w:t>
            </w:r>
            <w:proofErr w:type="spellEnd"/>
          </w:p>
        </w:tc>
        <w:tc>
          <w:tcPr>
            <w:tcW w:w="3969" w:type="dxa"/>
          </w:tcPr>
          <w:p w:rsidR="00D66A8C" w:rsidRDefault="00D66A8C" w:rsidP="00EE3CD3">
            <w:pPr>
              <w:pStyle w:val="21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был использован резервный фонд в прошлом году?</w:t>
            </w:r>
          </w:p>
        </w:tc>
        <w:tc>
          <w:tcPr>
            <w:tcW w:w="7796" w:type="dxa"/>
          </w:tcPr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Резервный  фонд  Правительства  Брянской  области  на  2014 год утвержден в сумме 20 808,6 тыс. рублей. 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средств из резервного фонда Правительства Брянской области осуществлялось распоряжениями Правительства Брянской области в соответствии с </w:t>
            </w:r>
            <w:r w:rsidRPr="00D66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Положением о порядке расходования средств резервного фонда Правительства Брянской области (утверждено постановлением Правительства Брянской области от 08.04.2013 № 3-п, в редакции постановления от 21.10.2013 № 583-п). 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В 2014 году израсходовано 9 448,7 тыс. рублей средств резервного фонда Правительства Брянской области, в том числе по следующим направлениям: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на мероприятия по ликвидации муниципальных чрезвычайных ситуаций, вызванных горением торфяных болот на территориях </w:t>
            </w:r>
            <w:proofErr w:type="spellStart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Гордеевского</w:t>
            </w:r>
            <w:proofErr w:type="spellEnd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, Красногорского, </w:t>
            </w:r>
            <w:proofErr w:type="spellStart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Навлинского</w:t>
            </w:r>
            <w:proofErr w:type="spellEnd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Новозыбковского</w:t>
            </w:r>
            <w:proofErr w:type="spellEnd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 районов области – 6 018,1 тыс. рублей;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для оказания единовременной материальной помощи жителям муниципального образования "Брянский район", пострадавшим в результате пожаров, вызванных грозовым разрядом, – 200,0 тыс. рублей;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для проведения аварийно-восстановительных работ на зданиях учреждений социального обслуживания населения – 46,9 тыс. рублей;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для проведения аварийно-восстановительных работ на зданиях учреждений образования – 290,7 тыс. рублей;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для проведения аварийно-восстановительных работ учреждения здравоохранения – 312,2 тыс. рублей;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проведения аварийно-восстановительных работ на понтонной переправе через реку Десна </w:t>
            </w:r>
            <w:proofErr w:type="gramStart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Трубчевском</w:t>
            </w:r>
            <w:proofErr w:type="gramEnd"/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 районе – 234,0 тыс. рублей;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для финансирования непредвиденных расходов по ремонту здания управления лесами Брянской области – 2 346,8 тыс. рублей.</w:t>
            </w:r>
          </w:p>
          <w:p w:rsidR="00D66A8C" w:rsidRPr="00D66A8C" w:rsidRDefault="00D66A8C" w:rsidP="00765A1B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Отчет о расходовании средств резервного фонда Правительства Брянской области представлен в материалах годового отчета об исполнении областного бюджета за 2014 год на едином портале бюджетной системы </w:t>
            </w:r>
            <w:hyperlink r:id="rId10" w:history="1">
              <w:r w:rsidRPr="00D66A8C">
                <w:rPr>
                  <w:rFonts w:ascii="Times New Roman" w:hAnsi="Times New Roman" w:cs="Times New Roman"/>
                  <w:sz w:val="28"/>
                </w:rPr>
                <w:t>http://bryanskoblfin.ru</w:t>
              </w:r>
            </w:hyperlink>
            <w:r w:rsidRPr="00D66A8C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«Бюджет\Исполнение».</w:t>
            </w:r>
          </w:p>
        </w:tc>
      </w:tr>
      <w:tr w:rsidR="00586D10" w:rsidRPr="0089103D" w:rsidTr="00D66A8C">
        <w:tc>
          <w:tcPr>
            <w:tcW w:w="817" w:type="dxa"/>
          </w:tcPr>
          <w:p w:rsidR="00586D10" w:rsidRDefault="00586D10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2268" w:type="dxa"/>
          </w:tcPr>
          <w:p w:rsidR="00586D10" w:rsidRDefault="00586D10" w:rsidP="00EE3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рянск</w:t>
            </w:r>
            <w:proofErr w:type="spellEnd"/>
          </w:p>
        </w:tc>
        <w:tc>
          <w:tcPr>
            <w:tcW w:w="3969" w:type="dxa"/>
          </w:tcPr>
          <w:p w:rsidR="00586D10" w:rsidRDefault="00586D10" w:rsidP="00765A1B">
            <w:pPr>
              <w:pStyle w:val="21"/>
              <w:overflowPunct/>
              <w:spacing w:line="252" w:lineRule="auto"/>
              <w:ind w:right="0" w:firstLine="0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Выделяются ли из областного бюджета деньги на высшее образование? Каким учебным заведениям, сколько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на какие цели?</w:t>
            </w:r>
          </w:p>
        </w:tc>
        <w:tc>
          <w:tcPr>
            <w:tcW w:w="7796" w:type="dxa"/>
          </w:tcPr>
          <w:p w:rsidR="00586D10" w:rsidRPr="00D66A8C" w:rsidRDefault="00586D10" w:rsidP="004F41EC">
            <w:pPr>
              <w:autoSpaceDE w:val="0"/>
              <w:autoSpaceDN w:val="0"/>
              <w:adjustRightInd w:val="0"/>
              <w:spacing w:line="252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A8C">
              <w:rPr>
                <w:rFonts w:ascii="Times New Roman" w:hAnsi="Times New Roman" w:cs="Times New Roman"/>
                <w:sz w:val="28"/>
                <w:szCs w:val="28"/>
              </w:rPr>
              <w:t>В 2014 году средства областного бюджета в рамках государственной программы «Развитие образования и науки Брянской области» (2014-2020 годы) на в</w:t>
            </w:r>
            <w:r w:rsidR="004F41EC">
              <w:rPr>
                <w:rFonts w:ascii="Times New Roman" w:hAnsi="Times New Roman" w:cs="Times New Roman"/>
                <w:sz w:val="28"/>
                <w:szCs w:val="28"/>
              </w:rPr>
              <w:t>ысшее образование не выделялись, так как о</w:t>
            </w:r>
            <w:r w:rsidR="004F41EC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предоставления высшего образования относится к полномочиям </w:t>
            </w:r>
            <w:r w:rsidR="004F41EC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 </w:t>
            </w:r>
            <w:r w:rsidR="004F41EC">
              <w:rPr>
                <w:rFonts w:ascii="Times New Roman" w:hAnsi="Times New Roman" w:cs="Times New Roman"/>
                <w:sz w:val="28"/>
                <w:szCs w:val="28"/>
              </w:rPr>
              <w:t>органов государственной власти</w:t>
            </w:r>
            <w:r w:rsidR="004F41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5F4FD9" w:rsidRPr="005F4FD9" w:rsidRDefault="005F4FD9" w:rsidP="00EE3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F4FD9" w:rsidRPr="005F4FD9" w:rsidSect="0089103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CD3" w:rsidRDefault="00EE3CD3" w:rsidP="00EE3CD3">
      <w:pPr>
        <w:spacing w:after="0" w:line="240" w:lineRule="auto"/>
      </w:pPr>
      <w:r>
        <w:separator/>
      </w:r>
    </w:p>
  </w:endnote>
  <w:endnote w:type="continuationSeparator" w:id="0">
    <w:p w:rsidR="00EE3CD3" w:rsidRDefault="00EE3CD3" w:rsidP="00EE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571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E3CD3" w:rsidRPr="00EE3CD3" w:rsidRDefault="00EE3CD3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E3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3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3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41EC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E3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E3CD3" w:rsidRDefault="00EE3C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CD3" w:rsidRDefault="00EE3CD3" w:rsidP="00EE3CD3">
      <w:pPr>
        <w:spacing w:after="0" w:line="240" w:lineRule="auto"/>
      </w:pPr>
      <w:r>
        <w:separator/>
      </w:r>
    </w:p>
  </w:footnote>
  <w:footnote w:type="continuationSeparator" w:id="0">
    <w:p w:rsidR="00EE3CD3" w:rsidRDefault="00EE3CD3" w:rsidP="00EE3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371"/>
    <w:multiLevelType w:val="hybridMultilevel"/>
    <w:tmpl w:val="D4BE361E"/>
    <w:lvl w:ilvl="0" w:tplc="65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D9"/>
    <w:rsid w:val="0023708E"/>
    <w:rsid w:val="002403FD"/>
    <w:rsid w:val="004F41EC"/>
    <w:rsid w:val="00586D10"/>
    <w:rsid w:val="005F4FD9"/>
    <w:rsid w:val="00653745"/>
    <w:rsid w:val="006C6179"/>
    <w:rsid w:val="00765A1B"/>
    <w:rsid w:val="0089103D"/>
    <w:rsid w:val="00AC25F2"/>
    <w:rsid w:val="00B864F2"/>
    <w:rsid w:val="00D66A8C"/>
    <w:rsid w:val="00EE3CD3"/>
    <w:rsid w:val="00F9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F4FD9"/>
    <w:rPr>
      <w:strike w:val="0"/>
      <w:dstrike w:val="0"/>
      <w:color w:val="992020"/>
      <w:u w:val="none"/>
      <w:effect w:val="none"/>
    </w:rPr>
  </w:style>
  <w:style w:type="paragraph" w:customStyle="1" w:styleId="21">
    <w:name w:val="Основной текст 21"/>
    <w:basedOn w:val="a"/>
    <w:rsid w:val="0089103D"/>
    <w:pPr>
      <w:overflowPunct w:val="0"/>
      <w:autoSpaceDE w:val="0"/>
      <w:autoSpaceDN w:val="0"/>
      <w:adjustRightInd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department">
    <w:name w:val="titledepartment"/>
    <w:rsid w:val="0089103D"/>
  </w:style>
  <w:style w:type="paragraph" w:styleId="a5">
    <w:name w:val="List Paragraph"/>
    <w:basedOn w:val="a"/>
    <w:uiPriority w:val="34"/>
    <w:qFormat/>
    <w:rsid w:val="00D6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CD3"/>
  </w:style>
  <w:style w:type="paragraph" w:styleId="a8">
    <w:name w:val="footer"/>
    <w:basedOn w:val="a"/>
    <w:link w:val="a9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F4FD9"/>
    <w:rPr>
      <w:strike w:val="0"/>
      <w:dstrike w:val="0"/>
      <w:color w:val="992020"/>
      <w:u w:val="none"/>
      <w:effect w:val="none"/>
    </w:rPr>
  </w:style>
  <w:style w:type="paragraph" w:customStyle="1" w:styleId="21">
    <w:name w:val="Основной текст 21"/>
    <w:basedOn w:val="a"/>
    <w:rsid w:val="0089103D"/>
    <w:pPr>
      <w:overflowPunct w:val="0"/>
      <w:autoSpaceDE w:val="0"/>
      <w:autoSpaceDN w:val="0"/>
      <w:adjustRightInd w:val="0"/>
      <w:spacing w:after="0" w:line="240" w:lineRule="auto"/>
      <w:ind w:right="-1" w:firstLine="851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titledepartment">
    <w:name w:val="titledepartment"/>
    <w:rsid w:val="0089103D"/>
  </w:style>
  <w:style w:type="paragraph" w:styleId="a5">
    <w:name w:val="List Paragraph"/>
    <w:basedOn w:val="a"/>
    <w:uiPriority w:val="34"/>
    <w:qFormat/>
    <w:rsid w:val="00D66A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3CD3"/>
  </w:style>
  <w:style w:type="paragraph" w:styleId="a8">
    <w:name w:val="footer"/>
    <w:basedOn w:val="a"/>
    <w:link w:val="a9"/>
    <w:uiPriority w:val="99"/>
    <w:unhideWhenUsed/>
    <w:rsid w:val="00EE3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ryanskoblfi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ryanskoblfin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Шик</cp:lastModifiedBy>
  <cp:revision>7</cp:revision>
  <dcterms:created xsi:type="dcterms:W3CDTF">2015-06-22T07:51:00Z</dcterms:created>
  <dcterms:modified xsi:type="dcterms:W3CDTF">2015-06-22T14:24:00Z</dcterms:modified>
</cp:coreProperties>
</file>