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Pr="00CB0DE5" w:rsidRDefault="004D7E93" w:rsidP="00C83D67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2623" w:rsidRPr="00CB0DE5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="004D2623" w:rsidRPr="00CB0DE5">
        <w:rPr>
          <w:sz w:val="28"/>
          <w:szCs w:val="28"/>
        </w:rPr>
        <w:t xml:space="preserve"> данного законопроекта </w:t>
      </w:r>
      <w:r w:rsidR="00894E9B" w:rsidRPr="00CB0DE5">
        <w:rPr>
          <w:sz w:val="28"/>
          <w:szCs w:val="28"/>
        </w:rPr>
        <w:t xml:space="preserve">обусловлена </w:t>
      </w:r>
      <w:r>
        <w:rPr>
          <w:sz w:val="28"/>
          <w:szCs w:val="28"/>
        </w:rPr>
        <w:t xml:space="preserve">необходимостью </w:t>
      </w:r>
      <w:r w:rsidR="004D2623" w:rsidRPr="00CB0DE5">
        <w:rPr>
          <w:sz w:val="28"/>
          <w:szCs w:val="28"/>
        </w:rPr>
        <w:t>актуализаци</w:t>
      </w:r>
      <w:r>
        <w:rPr>
          <w:sz w:val="28"/>
          <w:szCs w:val="28"/>
        </w:rPr>
        <w:t>и</w:t>
      </w:r>
      <w:r w:rsidR="004D2623" w:rsidRPr="00CB0DE5">
        <w:rPr>
          <w:sz w:val="28"/>
          <w:szCs w:val="28"/>
        </w:rPr>
        <w:t xml:space="preserve"> действующей редакции Закона Брянской области «О межбюджетных отношениях в Брянской области».</w:t>
      </w:r>
    </w:p>
    <w:p w:rsidR="004D2623" w:rsidRPr="00CB0DE5" w:rsidRDefault="00C2779C" w:rsidP="00C83D67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>В т</w:t>
      </w:r>
      <w:r w:rsidR="004D2623" w:rsidRPr="00CB0DE5">
        <w:rPr>
          <w:sz w:val="28"/>
          <w:szCs w:val="28"/>
        </w:rPr>
        <w:t>екстов</w:t>
      </w:r>
      <w:r w:rsidRPr="00CB0DE5">
        <w:rPr>
          <w:sz w:val="28"/>
          <w:szCs w:val="28"/>
        </w:rPr>
        <w:t>ую</w:t>
      </w:r>
      <w:r w:rsidR="004D2623" w:rsidRPr="00CB0DE5">
        <w:rPr>
          <w:sz w:val="28"/>
          <w:szCs w:val="28"/>
        </w:rPr>
        <w:t xml:space="preserve"> часть проекта закона </w:t>
      </w:r>
      <w:r w:rsidR="00601609" w:rsidRPr="00CB0DE5">
        <w:rPr>
          <w:sz w:val="28"/>
          <w:szCs w:val="28"/>
        </w:rPr>
        <w:t>и приложени</w:t>
      </w:r>
      <w:r w:rsidR="00D638C5">
        <w:rPr>
          <w:sz w:val="28"/>
          <w:szCs w:val="28"/>
        </w:rPr>
        <w:t>я</w:t>
      </w:r>
      <w:r w:rsidR="00601609" w:rsidRPr="00CB0DE5">
        <w:rPr>
          <w:sz w:val="28"/>
          <w:szCs w:val="28"/>
        </w:rPr>
        <w:t xml:space="preserve"> </w:t>
      </w:r>
      <w:r w:rsidRPr="00CB0DE5">
        <w:rPr>
          <w:sz w:val="28"/>
          <w:szCs w:val="28"/>
        </w:rPr>
        <w:t>внесены следующие изменения</w:t>
      </w:r>
      <w:r w:rsidR="00FA47DE" w:rsidRPr="00CB0DE5">
        <w:rPr>
          <w:sz w:val="28"/>
          <w:szCs w:val="28"/>
        </w:rPr>
        <w:t>.</w:t>
      </w:r>
    </w:p>
    <w:p w:rsidR="005B071D" w:rsidRDefault="005B071D" w:rsidP="005B071D">
      <w:pPr>
        <w:ind w:firstLine="709"/>
        <w:jc w:val="both"/>
        <w:rPr>
          <w:sz w:val="28"/>
          <w:szCs w:val="28"/>
        </w:rPr>
      </w:pPr>
      <w:r w:rsidRPr="00B10601">
        <w:rPr>
          <w:sz w:val="28"/>
          <w:szCs w:val="28"/>
        </w:rPr>
        <w:t xml:space="preserve">В целях приведения в соответствие </w:t>
      </w:r>
      <w:r w:rsidRPr="003253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25348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325348">
        <w:rPr>
          <w:sz w:val="28"/>
          <w:szCs w:val="28"/>
        </w:rPr>
        <w:t xml:space="preserve"> 4 статьи 179.4 Бюджетного кодекса Российской</w:t>
      </w:r>
      <w:r>
        <w:rPr>
          <w:sz w:val="28"/>
          <w:szCs w:val="28"/>
        </w:rPr>
        <w:t xml:space="preserve"> </w:t>
      </w:r>
      <w:r w:rsidRPr="00325348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</w:t>
      </w:r>
      <w:r w:rsidRPr="00325348">
        <w:rPr>
          <w:sz w:val="28"/>
          <w:szCs w:val="28"/>
        </w:rPr>
        <w:t>и подпункт</w:t>
      </w:r>
      <w:r>
        <w:rPr>
          <w:sz w:val="28"/>
          <w:szCs w:val="28"/>
        </w:rPr>
        <w:t>ом</w:t>
      </w:r>
      <w:r w:rsidRPr="00325348">
        <w:rPr>
          <w:sz w:val="28"/>
          <w:szCs w:val="28"/>
        </w:rPr>
        <w:t xml:space="preserve"> 7 статьи 2 Закона Брянской</w:t>
      </w:r>
      <w:r>
        <w:rPr>
          <w:sz w:val="28"/>
          <w:szCs w:val="28"/>
        </w:rPr>
        <w:t xml:space="preserve"> </w:t>
      </w:r>
      <w:r w:rsidRPr="00325348">
        <w:rPr>
          <w:sz w:val="28"/>
          <w:szCs w:val="28"/>
        </w:rPr>
        <w:t xml:space="preserve">области от 10.11.2011 № 116-З «О дорожном фонде Брянской области» </w:t>
      </w:r>
      <w:r w:rsidRPr="008D0BEB">
        <w:rPr>
          <w:sz w:val="28"/>
          <w:szCs w:val="28"/>
        </w:rPr>
        <w:t xml:space="preserve">пункт 2 статьи 17.4 «Нормативы отчислений от налоговых и неналоговых доходов в местные бюджеты»  </w:t>
      </w:r>
      <w:r w:rsidR="009C4851">
        <w:rPr>
          <w:sz w:val="28"/>
          <w:szCs w:val="28"/>
        </w:rPr>
        <w:t>и</w:t>
      </w:r>
      <w:r>
        <w:rPr>
          <w:sz w:val="28"/>
          <w:szCs w:val="28"/>
        </w:rPr>
        <w:t>злагается в новой редакции.</w:t>
      </w:r>
    </w:p>
    <w:p w:rsidR="00C83D67" w:rsidRPr="00E63953" w:rsidRDefault="00C83D67" w:rsidP="00C83D6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Законопроектом п</w:t>
      </w:r>
      <w:r w:rsidRPr="003E3E08">
        <w:rPr>
          <w:sz w:val="28"/>
          <w:szCs w:val="28"/>
        </w:rPr>
        <w:t xml:space="preserve">редлагается </w:t>
      </w:r>
      <w:r>
        <w:rPr>
          <w:sz w:val="28"/>
          <w:szCs w:val="28"/>
        </w:rPr>
        <w:t>исключить пункт 3</w:t>
      </w:r>
      <w:r w:rsidRPr="003E3E0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3E3E08">
        <w:rPr>
          <w:sz w:val="28"/>
          <w:szCs w:val="28"/>
        </w:rPr>
        <w:t xml:space="preserve"> 17.4</w:t>
      </w:r>
      <w:r>
        <w:rPr>
          <w:sz w:val="28"/>
          <w:szCs w:val="28"/>
        </w:rPr>
        <w:t>, поскольку  в</w:t>
      </w:r>
      <w:r w:rsidRPr="003E3E08"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соответствии с Федеральным законом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от 26.12.2024 № 488-ФЗ «О внесении изменений в Бюджетный кодекс Российской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Федерации и статьи 12 и 15 Федерального закона «О внесении изменений в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отдельные законодательные акты Российской Федерации, приостановлении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действия отдельных положений законодательных актов Российской Федерации,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признании утратившими силу отдельных положений законодательных актов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Российской Федерации и об установлении</w:t>
      </w:r>
      <w:proofErr w:type="gramEnd"/>
      <w:r w:rsidRPr="006566C9">
        <w:rPr>
          <w:sz w:val="28"/>
          <w:szCs w:val="28"/>
        </w:rPr>
        <w:t xml:space="preserve"> </w:t>
      </w:r>
      <w:proofErr w:type="gramStart"/>
      <w:r w:rsidRPr="006566C9">
        <w:rPr>
          <w:sz w:val="28"/>
          <w:szCs w:val="28"/>
        </w:rPr>
        <w:t>особенностей исполнения бюджетов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бюджетной системы Российской Федерации в 2025 году» с 1 января 2026 года</w:t>
      </w:r>
      <w:r>
        <w:rPr>
          <w:sz w:val="28"/>
          <w:szCs w:val="28"/>
        </w:rPr>
        <w:t xml:space="preserve"> </w:t>
      </w:r>
      <w:r w:rsidRPr="006566C9">
        <w:rPr>
          <w:sz w:val="28"/>
          <w:szCs w:val="28"/>
        </w:rPr>
        <w:t>утрачивает силу подпункт 2 пункта 3.2 статьи 58 Бюджетного кодекса</w:t>
      </w:r>
      <w:r>
        <w:rPr>
          <w:sz w:val="28"/>
          <w:szCs w:val="28"/>
        </w:rPr>
        <w:t xml:space="preserve"> в части отмены полномочий субъекта Российской Федерации по передаче на местный уровень законом субъекта </w:t>
      </w:r>
      <w:r w:rsidRPr="00F0199D">
        <w:rPr>
          <w:sz w:val="28"/>
          <w:szCs w:val="28"/>
        </w:rPr>
        <w:t>(за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</w:t>
      </w:r>
      <w:proofErr w:type="gramEnd"/>
      <w:r w:rsidRPr="00F0199D">
        <w:rPr>
          <w:sz w:val="28"/>
          <w:szCs w:val="28"/>
        </w:rPr>
        <w:t xml:space="preserve">) </w:t>
      </w:r>
      <w:r>
        <w:rPr>
          <w:sz w:val="28"/>
          <w:szCs w:val="28"/>
        </w:rPr>
        <w:t>платы за негативное воздействие на окружающую среду.</w:t>
      </w:r>
    </w:p>
    <w:p w:rsidR="0059101B" w:rsidRDefault="00830F24" w:rsidP="00C83D67">
      <w:pPr>
        <w:ind w:firstLine="709"/>
        <w:jc w:val="both"/>
        <w:rPr>
          <w:sz w:val="28"/>
          <w:szCs w:val="28"/>
        </w:rPr>
      </w:pPr>
      <w:r w:rsidRPr="00830F24">
        <w:rPr>
          <w:sz w:val="28"/>
          <w:szCs w:val="28"/>
        </w:rPr>
        <w:t>Вн</w:t>
      </w:r>
      <w:r>
        <w:rPr>
          <w:sz w:val="28"/>
          <w:szCs w:val="28"/>
        </w:rPr>
        <w:t>осятся</w:t>
      </w:r>
      <w:r w:rsidRPr="00830F24">
        <w:rPr>
          <w:sz w:val="28"/>
          <w:szCs w:val="28"/>
        </w:rPr>
        <w:t xml:space="preserve"> изменения в пункт 4 статьи 18 в части уточнения типа правового акта, утверждающего Положение и состав Трехсторонней комиссии по вопросам межбюджетных отношений (было - распорядительный акт Губернатора Брянской области, стало - правовой акт Правительства Брянской области)</w:t>
      </w:r>
      <w:r>
        <w:rPr>
          <w:sz w:val="28"/>
          <w:szCs w:val="28"/>
        </w:rPr>
        <w:t>.</w:t>
      </w:r>
    </w:p>
    <w:p w:rsidR="00C83D67" w:rsidRPr="00076915" w:rsidRDefault="00C83D67" w:rsidP="00C83D6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3953">
        <w:rPr>
          <w:sz w:val="28"/>
          <w:szCs w:val="28"/>
        </w:rPr>
        <w:t xml:space="preserve">Необходимость внесения изменений в </w:t>
      </w:r>
      <w:r>
        <w:rPr>
          <w:sz w:val="28"/>
          <w:szCs w:val="28"/>
        </w:rPr>
        <w:t>приложение 1 «П</w:t>
      </w:r>
      <w:r w:rsidRPr="00076915">
        <w:rPr>
          <w:sz w:val="28"/>
          <w:szCs w:val="28"/>
        </w:rPr>
        <w:t>орядок и методика</w:t>
      </w:r>
      <w:r>
        <w:rPr>
          <w:sz w:val="28"/>
          <w:szCs w:val="28"/>
        </w:rPr>
        <w:t xml:space="preserve"> </w:t>
      </w:r>
      <w:r w:rsidRPr="00076915">
        <w:rPr>
          <w:sz w:val="28"/>
          <w:szCs w:val="28"/>
        </w:rPr>
        <w:t xml:space="preserve">распределения дотаций на выравнивание бюджетной обеспеченности муниципальных районов (муниципальных округов, городских округов), в том числе порядок расчета и </w:t>
      </w:r>
      <w:proofErr w:type="gramStart"/>
      <w:r w:rsidRPr="00076915">
        <w:rPr>
          <w:sz w:val="28"/>
          <w:szCs w:val="28"/>
        </w:rPr>
        <w:t>установления</w:t>
      </w:r>
      <w:proofErr w:type="gramEnd"/>
      <w:r w:rsidRPr="00076915">
        <w:rPr>
          <w:sz w:val="28"/>
          <w:szCs w:val="28"/>
        </w:rPr>
        <w:t xml:space="preserve"> заменяющих указанные дотации (или их часть) дополнительных нормативов отчислений от налога на доходы физических лиц в местные бюджеты</w:t>
      </w:r>
      <w:r>
        <w:rPr>
          <w:sz w:val="28"/>
          <w:szCs w:val="28"/>
        </w:rPr>
        <w:t xml:space="preserve">» вызвана изменениями с 1 января 2025 года </w:t>
      </w:r>
      <w:r w:rsidRPr="00076915">
        <w:rPr>
          <w:sz w:val="28"/>
          <w:szCs w:val="28"/>
        </w:rPr>
        <w:t xml:space="preserve"> </w:t>
      </w:r>
      <w:r>
        <w:rPr>
          <w:sz w:val="28"/>
          <w:szCs w:val="28"/>
        </w:rPr>
        <w:t>в Налоговый и</w:t>
      </w:r>
      <w:r w:rsidRPr="00C32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Бюджетный кодексы Российской Федерации в части установления дифференцированных ставок по НДФЛ в зависимости от </w:t>
      </w:r>
      <w:r>
        <w:rPr>
          <w:sz w:val="28"/>
          <w:szCs w:val="28"/>
        </w:rPr>
        <w:lastRenderedPageBreak/>
        <w:t>размера и вида дохода и дифференцированных нормативов зачисления НДФЛ в бюджеты всех уровней (пункт 11.1).</w:t>
      </w:r>
    </w:p>
    <w:p w:rsidR="00C83D67" w:rsidRDefault="00C83D67" w:rsidP="00C83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единообразного подхода к расчету налогового потенциала предусмотрены изменения по единому сельскохозяйственному налогу, налогу, взимаемому в связи с применением патентной системы налогообложения (пункты 11.2, 11.3). </w:t>
      </w:r>
    </w:p>
    <w:p w:rsidR="00885AFE" w:rsidRDefault="00C83D67" w:rsidP="00C83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наиболее полного учета объема налогового потенциала приложение 1 дополнено пунктом 11.5 по расчету налогового потенциала по прочим видам налогов.</w:t>
      </w:r>
    </w:p>
    <w:p w:rsidR="00C83D67" w:rsidRDefault="00885AFE" w:rsidP="00C83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Вышеназванные изменения в расчет налогового потенциала муниципальных районов (муниципальных округов, городских округов) </w:t>
      </w:r>
      <w:r w:rsidR="002E59B0">
        <w:rPr>
          <w:sz w:val="28"/>
          <w:szCs w:val="28"/>
        </w:rPr>
        <w:t xml:space="preserve">вносятся </w:t>
      </w:r>
      <w:r w:rsidR="002E59B0" w:rsidRPr="002E59B0">
        <w:rPr>
          <w:sz w:val="28"/>
          <w:szCs w:val="28"/>
        </w:rPr>
        <w:t>аналогично методике  Минфина Российской Федерации по расчету налогового потенциала для определения объема дотаций для субъектов Российской Федерации (Постановление Правительства Российской Федерации от 22.11.2004 №670 «О распределении дотаций на выравнивание бюджетной обеспеченности субъектов Российской Федерации»</w:t>
      </w:r>
      <w:r w:rsidR="00C3644F">
        <w:rPr>
          <w:sz w:val="28"/>
          <w:szCs w:val="28"/>
        </w:rPr>
        <w:t>)</w:t>
      </w:r>
      <w:r w:rsidR="002E59B0" w:rsidRPr="002E59B0">
        <w:rPr>
          <w:sz w:val="28"/>
          <w:szCs w:val="28"/>
        </w:rPr>
        <w:t>.</w:t>
      </w:r>
      <w:r w:rsidR="00C83D67">
        <w:rPr>
          <w:sz w:val="28"/>
          <w:szCs w:val="28"/>
        </w:rPr>
        <w:t xml:space="preserve"> </w:t>
      </w:r>
    </w:p>
    <w:p w:rsidR="009C4851" w:rsidRPr="009C4851" w:rsidRDefault="009C4851" w:rsidP="009C4851">
      <w:pPr>
        <w:ind w:firstLine="709"/>
        <w:jc w:val="both"/>
        <w:rPr>
          <w:sz w:val="28"/>
          <w:szCs w:val="28"/>
        </w:rPr>
      </w:pPr>
      <w:r w:rsidRPr="009C4851">
        <w:rPr>
          <w:sz w:val="28"/>
          <w:szCs w:val="28"/>
        </w:rPr>
        <w:t xml:space="preserve">В связи с отсутствием в действующем законодательстве понятия «малообеспеченная семья», а наличием понятия «малоимущая семья» </w:t>
      </w:r>
      <w:r>
        <w:rPr>
          <w:sz w:val="28"/>
          <w:szCs w:val="28"/>
        </w:rPr>
        <w:br/>
      </w:r>
      <w:r w:rsidRPr="009C4851">
        <w:rPr>
          <w:sz w:val="28"/>
          <w:szCs w:val="28"/>
        </w:rPr>
        <w:t xml:space="preserve">(статья 1 Федерального закона от 17.07.1999 №178-ФЗ «О государственной социальной помощи», статья 6 Федерального закона от 24.10.1997 №34-ФЗ), а также в целях реализации пункта 7 статьи 79 Федерального закона от 29.12.2012 №273-ФЗ «Об образовании в Российской Федерации» вносятся изменения в пункт 14.2 </w:t>
      </w:r>
      <w:r w:rsidR="00D4432B" w:rsidRPr="009C4851">
        <w:rPr>
          <w:sz w:val="28"/>
          <w:szCs w:val="28"/>
        </w:rPr>
        <w:t>приложени</w:t>
      </w:r>
      <w:r w:rsidR="00D4432B">
        <w:rPr>
          <w:sz w:val="28"/>
          <w:szCs w:val="28"/>
        </w:rPr>
        <w:t>я</w:t>
      </w:r>
      <w:r w:rsidR="00D4432B" w:rsidRPr="009C4851">
        <w:rPr>
          <w:sz w:val="28"/>
          <w:szCs w:val="28"/>
        </w:rPr>
        <w:t xml:space="preserve"> 1</w:t>
      </w:r>
      <w:r w:rsidR="00D4432B">
        <w:rPr>
          <w:sz w:val="28"/>
          <w:szCs w:val="28"/>
        </w:rPr>
        <w:t xml:space="preserve"> </w:t>
      </w:r>
      <w:bookmarkStart w:id="0" w:name="_GoBack"/>
      <w:bookmarkEnd w:id="0"/>
      <w:r w:rsidRPr="009C4851">
        <w:rPr>
          <w:sz w:val="28"/>
          <w:szCs w:val="28"/>
        </w:rPr>
        <w:t>в части замены понятия «малообеспеченная семья» на «малоимущая семья», а также включения в расчет нормативных расходов на общеобразовательные организации расходов на обеспечение бесплатным двухразовым питанием школьников с ограниченными  возможностями здоровья.</w:t>
      </w:r>
    </w:p>
    <w:p w:rsidR="009C4851" w:rsidRPr="009C4851" w:rsidRDefault="009C4851" w:rsidP="009C4851">
      <w:pPr>
        <w:ind w:firstLine="709"/>
        <w:jc w:val="both"/>
        <w:rPr>
          <w:sz w:val="28"/>
          <w:szCs w:val="28"/>
        </w:rPr>
      </w:pPr>
      <w:r w:rsidRPr="009C4851">
        <w:rPr>
          <w:sz w:val="28"/>
          <w:szCs w:val="28"/>
        </w:rPr>
        <w:t xml:space="preserve">  </w:t>
      </w:r>
      <w:proofErr w:type="gramStart"/>
      <w:r w:rsidRPr="009C4851">
        <w:rPr>
          <w:sz w:val="28"/>
          <w:szCs w:val="28"/>
        </w:rPr>
        <w:t>В целях приведения в соответствие с действующей редакцией Закона Брянской области от 14.12.2007 №168-З «О размере, порядке назначения и выплаты денежных средств на содержание и проезд ребенка, находящегося под опекой и попечительством» (в редакции Закона Брянской области от 05.02.2025 № 18-З</w:t>
      </w:r>
      <w:r>
        <w:rPr>
          <w:sz w:val="28"/>
          <w:szCs w:val="28"/>
        </w:rPr>
        <w:t>,</w:t>
      </w:r>
      <w:r w:rsidRPr="009C4851">
        <w:rPr>
          <w:sz w:val="28"/>
          <w:szCs w:val="28"/>
        </w:rPr>
        <w:t xml:space="preserve"> в соответствии с которым при увеличении размера выплаты исключена его зависимость от возраста ребенка) вносятся соответствующие изменения в пункт 4</w:t>
      </w:r>
      <w:proofErr w:type="gramEnd"/>
      <w:r w:rsidRPr="009C4851">
        <w:rPr>
          <w:sz w:val="28"/>
          <w:szCs w:val="28"/>
        </w:rPr>
        <w:t xml:space="preserve">  Порядка и методики распределения субвенций бюджетам муниципальных районов (муниципальных округов, городских округов) на организацию и осуществление деятельности по опеке и попечительству» (приложение 10.4 к Закону)</w:t>
      </w:r>
      <w:r w:rsidR="00C3644F">
        <w:rPr>
          <w:sz w:val="28"/>
          <w:szCs w:val="28"/>
        </w:rPr>
        <w:t>.</w:t>
      </w:r>
      <w:r w:rsidRPr="009C4851">
        <w:rPr>
          <w:sz w:val="28"/>
          <w:szCs w:val="28"/>
        </w:rPr>
        <w:t xml:space="preserve"> </w:t>
      </w:r>
    </w:p>
    <w:p w:rsidR="0003018A" w:rsidRDefault="0003018A" w:rsidP="0003018A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Приложение 10.9 «Порядок и методика распределения субвенций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бюджетам муниципальных районов (муниципальных округов, городских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округов) на осуществление отдельных государственных полномочий Брянской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области по обеспечению дополнительных гарантий прав на жилое помещение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детей-сирот и детей, оставшихся без попечения родителей, лиц из числа детей-сирот и детей, оставшихся без попечения родителей» дополн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ено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пункто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8.2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части необходимости корректировки 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бъем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нормативных расходов бюджет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муниципальн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район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ов (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муниципальн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ых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округ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городск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округ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) на строительство жилых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помещений для детей-сирот и детей, оставшихся без попечения родителей,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лиц из числа детей-сирот и детей, оставшихся без попечения родителей, в соответствии со стоимостью строительства,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подтвержденной положительным заключением государственной экспертизы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проектной документации и результатов инженерных изысканий, рассчитанной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период строительства с применением прогнозных индексов-дефляторов,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установленных Министерством экономического развития Российской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Федерации.</w:t>
      </w:r>
      <w:proofErr w:type="gramEnd"/>
    </w:p>
    <w:p w:rsidR="00F56685" w:rsidRPr="00D82DE4" w:rsidRDefault="004D7E93" w:rsidP="0003018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="00F56685" w:rsidRPr="00D82DE4">
        <w:rPr>
          <w:bCs/>
          <w:sz w:val="28"/>
          <w:szCs w:val="28"/>
        </w:rPr>
        <w:t>приложени</w:t>
      </w:r>
      <w:r w:rsidR="002A1C34" w:rsidRPr="00D82DE4">
        <w:rPr>
          <w:bCs/>
          <w:sz w:val="28"/>
          <w:szCs w:val="28"/>
        </w:rPr>
        <w:t>и</w:t>
      </w:r>
      <w:r w:rsidR="00F56685" w:rsidRPr="00D82DE4">
        <w:rPr>
          <w:bCs/>
          <w:sz w:val="28"/>
          <w:szCs w:val="28"/>
        </w:rPr>
        <w:t xml:space="preserve"> 10.15 вносятся изменения в </w:t>
      </w:r>
      <w:r w:rsidR="00AE3AAD">
        <w:rPr>
          <w:bCs/>
          <w:sz w:val="28"/>
          <w:szCs w:val="28"/>
        </w:rPr>
        <w:t xml:space="preserve">порядок и </w:t>
      </w:r>
      <w:r w:rsidR="00F56685" w:rsidRPr="005038DB">
        <w:rPr>
          <w:bCs/>
          <w:sz w:val="28"/>
          <w:szCs w:val="28"/>
        </w:rPr>
        <w:t>методику распределения</w:t>
      </w:r>
      <w:r w:rsidR="00F56685" w:rsidRPr="00D82DE4">
        <w:rPr>
          <w:bCs/>
          <w:sz w:val="28"/>
          <w:szCs w:val="28"/>
        </w:rPr>
        <w:t xml:space="preserve"> субвенций бюджетам муниципальных районов (муниципальных округов, городских округов)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</w:t>
      </w:r>
      <w:proofErr w:type="gramEnd"/>
      <w:r w:rsidR="00F56685" w:rsidRPr="00D82DE4">
        <w:rPr>
          <w:bCs/>
          <w:sz w:val="28"/>
          <w:szCs w:val="28"/>
        </w:rPr>
        <w:t xml:space="preserve"> организации мероприятий </w:t>
      </w:r>
      <w:proofErr w:type="gramStart"/>
      <w:r w:rsidR="00F56685" w:rsidRPr="00D82DE4">
        <w:rPr>
          <w:bCs/>
          <w:sz w:val="28"/>
          <w:szCs w:val="28"/>
        </w:rPr>
        <w:t>при осуществлении деятельности по обращению с животными без владельцев</w:t>
      </w:r>
      <w:r>
        <w:rPr>
          <w:bCs/>
          <w:sz w:val="28"/>
          <w:szCs w:val="28"/>
        </w:rPr>
        <w:t xml:space="preserve">   </w:t>
      </w:r>
      <w:r w:rsidR="00514C4B">
        <w:rPr>
          <w:bCs/>
          <w:sz w:val="28"/>
          <w:szCs w:val="28"/>
        </w:rPr>
        <w:t>в части</w:t>
      </w:r>
      <w:proofErr w:type="gramEnd"/>
      <w:r>
        <w:rPr>
          <w:bCs/>
          <w:sz w:val="28"/>
          <w:szCs w:val="28"/>
        </w:rPr>
        <w:t xml:space="preserve"> </w:t>
      </w:r>
      <w:r w:rsidR="00830F24">
        <w:rPr>
          <w:bCs/>
          <w:sz w:val="28"/>
          <w:szCs w:val="28"/>
        </w:rPr>
        <w:t>корректировки расшифровок к формулам расчета</w:t>
      </w:r>
      <w:r w:rsidR="00830F24" w:rsidRPr="00830F24">
        <w:rPr>
          <w:bCs/>
          <w:sz w:val="28"/>
          <w:szCs w:val="28"/>
        </w:rPr>
        <w:t xml:space="preserve"> нормативных расходов муниципальных районов (муниципальных округов, городских округов) на осуществление вышеназванных отдельных государственных полномочий Брянской области</w:t>
      </w:r>
      <w:r w:rsidR="00F56685" w:rsidRPr="00D82DE4">
        <w:rPr>
          <w:bCs/>
          <w:sz w:val="28"/>
          <w:szCs w:val="28"/>
        </w:rPr>
        <w:t>.</w:t>
      </w:r>
    </w:p>
    <w:p w:rsidR="00480799" w:rsidRDefault="00480799" w:rsidP="00F45E6E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</w:p>
    <w:p w:rsidR="00F56685" w:rsidRDefault="00F56685" w:rsidP="009837EF">
      <w:pPr>
        <w:jc w:val="both"/>
        <w:rPr>
          <w:bCs/>
          <w:sz w:val="28"/>
          <w:szCs w:val="28"/>
        </w:rPr>
      </w:pPr>
    </w:p>
    <w:p w:rsidR="009837EF" w:rsidRPr="007E69DA" w:rsidRDefault="00830F24" w:rsidP="009837EF">
      <w:pPr>
        <w:jc w:val="both"/>
        <w:rPr>
          <w:bCs/>
          <w:sz w:val="28"/>
          <w:szCs w:val="28"/>
        </w:rPr>
      </w:pPr>
      <w:proofErr w:type="spellStart"/>
      <w:r w:rsidRPr="00830F24">
        <w:rPr>
          <w:bCs/>
          <w:sz w:val="28"/>
          <w:szCs w:val="28"/>
        </w:rPr>
        <w:t>Врио</w:t>
      </w:r>
      <w:proofErr w:type="spellEnd"/>
      <w:r w:rsidRPr="00830F24">
        <w:rPr>
          <w:bCs/>
          <w:sz w:val="28"/>
          <w:szCs w:val="28"/>
        </w:rPr>
        <w:t xml:space="preserve"> з</w:t>
      </w:r>
      <w:r w:rsidR="009837EF" w:rsidRPr="00830F24">
        <w:rPr>
          <w:bCs/>
          <w:sz w:val="28"/>
          <w:szCs w:val="28"/>
        </w:rPr>
        <w:t>аместител</w:t>
      </w:r>
      <w:r w:rsidRPr="00830F24">
        <w:rPr>
          <w:bCs/>
          <w:sz w:val="28"/>
          <w:szCs w:val="28"/>
        </w:rPr>
        <w:t>я</w:t>
      </w:r>
      <w:r w:rsidR="009837EF" w:rsidRPr="004D7E93">
        <w:rPr>
          <w:bCs/>
          <w:color w:val="FF0000"/>
          <w:sz w:val="28"/>
          <w:szCs w:val="28"/>
        </w:rPr>
        <w:t xml:space="preserve"> </w:t>
      </w:r>
      <w:r w:rsidR="009837EF" w:rsidRPr="007E69DA">
        <w:rPr>
          <w:bCs/>
          <w:sz w:val="28"/>
          <w:szCs w:val="28"/>
        </w:rPr>
        <w:t>Губернатора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Брянской области                                                                     Г.В. Петушкова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</w:p>
    <w:p w:rsidR="0057748E" w:rsidRPr="007E69DA" w:rsidRDefault="0057748E" w:rsidP="009837EF">
      <w:pPr>
        <w:jc w:val="both"/>
        <w:rPr>
          <w:bCs/>
          <w:sz w:val="28"/>
          <w:szCs w:val="28"/>
        </w:rPr>
      </w:pPr>
    </w:p>
    <w:p w:rsidR="00EE1C33" w:rsidRPr="007E69DA" w:rsidRDefault="009837EF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 xml:space="preserve">Исп. </w:t>
      </w:r>
      <w:r w:rsidR="00EE1C33" w:rsidRPr="007E69DA">
        <w:rPr>
          <w:bCs/>
          <w:sz w:val="28"/>
          <w:szCs w:val="28"/>
        </w:rPr>
        <w:t>Боровикова Е.М.</w:t>
      </w:r>
    </w:p>
    <w:p w:rsidR="00867387" w:rsidRPr="007E69DA" w:rsidRDefault="00867387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Тел.74-29-00</w:t>
      </w:r>
    </w:p>
    <w:sectPr w:rsidR="00867387" w:rsidRPr="007E69DA" w:rsidSect="00381892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AC7"/>
    <w:multiLevelType w:val="hybridMultilevel"/>
    <w:tmpl w:val="044AD8FC"/>
    <w:lvl w:ilvl="0" w:tplc="5D8C1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1D3EFB"/>
    <w:multiLevelType w:val="hybridMultilevel"/>
    <w:tmpl w:val="B06CCBD8"/>
    <w:lvl w:ilvl="0" w:tplc="5CF80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001C3"/>
    <w:rsid w:val="0001087D"/>
    <w:rsid w:val="000214F2"/>
    <w:rsid w:val="00025FD7"/>
    <w:rsid w:val="0003018A"/>
    <w:rsid w:val="00035900"/>
    <w:rsid w:val="0007721F"/>
    <w:rsid w:val="00085EA7"/>
    <w:rsid w:val="000A511B"/>
    <w:rsid w:val="000C1788"/>
    <w:rsid w:val="000E1329"/>
    <w:rsid w:val="0010047D"/>
    <w:rsid w:val="00144214"/>
    <w:rsid w:val="00164812"/>
    <w:rsid w:val="0017220B"/>
    <w:rsid w:val="00194AC2"/>
    <w:rsid w:val="001F01B4"/>
    <w:rsid w:val="001F05CB"/>
    <w:rsid w:val="002151D6"/>
    <w:rsid w:val="0022202B"/>
    <w:rsid w:val="00247D29"/>
    <w:rsid w:val="0026147F"/>
    <w:rsid w:val="002703FF"/>
    <w:rsid w:val="0029024C"/>
    <w:rsid w:val="00296AA0"/>
    <w:rsid w:val="002A1233"/>
    <w:rsid w:val="002A1C34"/>
    <w:rsid w:val="002A2FDB"/>
    <w:rsid w:val="002A5F9A"/>
    <w:rsid w:val="002D7755"/>
    <w:rsid w:val="002E59B0"/>
    <w:rsid w:val="00361D47"/>
    <w:rsid w:val="00362D88"/>
    <w:rsid w:val="00381892"/>
    <w:rsid w:val="00384444"/>
    <w:rsid w:val="003D6624"/>
    <w:rsid w:val="003F0EC8"/>
    <w:rsid w:val="004208D6"/>
    <w:rsid w:val="00426C45"/>
    <w:rsid w:val="0044103B"/>
    <w:rsid w:val="00480799"/>
    <w:rsid w:val="004838FB"/>
    <w:rsid w:val="00494612"/>
    <w:rsid w:val="004B5D7F"/>
    <w:rsid w:val="004C30D6"/>
    <w:rsid w:val="004C7B9B"/>
    <w:rsid w:val="004D2623"/>
    <w:rsid w:val="004D7E93"/>
    <w:rsid w:val="004E7B9B"/>
    <w:rsid w:val="00502C3D"/>
    <w:rsid w:val="005038DB"/>
    <w:rsid w:val="00514C4B"/>
    <w:rsid w:val="00521137"/>
    <w:rsid w:val="00544094"/>
    <w:rsid w:val="005605E2"/>
    <w:rsid w:val="0057748E"/>
    <w:rsid w:val="0059101B"/>
    <w:rsid w:val="005A2021"/>
    <w:rsid w:val="005A658E"/>
    <w:rsid w:val="005B071D"/>
    <w:rsid w:val="005C458C"/>
    <w:rsid w:val="00601609"/>
    <w:rsid w:val="00615048"/>
    <w:rsid w:val="0061650F"/>
    <w:rsid w:val="00625A23"/>
    <w:rsid w:val="00634EF2"/>
    <w:rsid w:val="00663A7B"/>
    <w:rsid w:val="006D3084"/>
    <w:rsid w:val="006F7A17"/>
    <w:rsid w:val="007028D4"/>
    <w:rsid w:val="0071488D"/>
    <w:rsid w:val="00721D20"/>
    <w:rsid w:val="00730777"/>
    <w:rsid w:val="00730917"/>
    <w:rsid w:val="00732E51"/>
    <w:rsid w:val="00766EA2"/>
    <w:rsid w:val="007918C9"/>
    <w:rsid w:val="00794DE0"/>
    <w:rsid w:val="007A37C3"/>
    <w:rsid w:val="007E14AD"/>
    <w:rsid w:val="007E69DA"/>
    <w:rsid w:val="00830F24"/>
    <w:rsid w:val="00832989"/>
    <w:rsid w:val="00867387"/>
    <w:rsid w:val="00885AFE"/>
    <w:rsid w:val="00894E9B"/>
    <w:rsid w:val="008A2313"/>
    <w:rsid w:val="008D4664"/>
    <w:rsid w:val="008D5E38"/>
    <w:rsid w:val="00902DE4"/>
    <w:rsid w:val="009270B2"/>
    <w:rsid w:val="009837EF"/>
    <w:rsid w:val="009867DF"/>
    <w:rsid w:val="009B17E4"/>
    <w:rsid w:val="009B6332"/>
    <w:rsid w:val="009C4851"/>
    <w:rsid w:val="009E4160"/>
    <w:rsid w:val="00A037D2"/>
    <w:rsid w:val="00A147CF"/>
    <w:rsid w:val="00A17BD6"/>
    <w:rsid w:val="00A50B92"/>
    <w:rsid w:val="00A548E8"/>
    <w:rsid w:val="00A62215"/>
    <w:rsid w:val="00A853C2"/>
    <w:rsid w:val="00AA4FD1"/>
    <w:rsid w:val="00AB37DE"/>
    <w:rsid w:val="00AC7BF8"/>
    <w:rsid w:val="00AE2521"/>
    <w:rsid w:val="00AE3AAD"/>
    <w:rsid w:val="00AE66E3"/>
    <w:rsid w:val="00AE77AE"/>
    <w:rsid w:val="00AF1B5D"/>
    <w:rsid w:val="00B26D45"/>
    <w:rsid w:val="00B2766A"/>
    <w:rsid w:val="00B561E1"/>
    <w:rsid w:val="00B63B76"/>
    <w:rsid w:val="00B71FFC"/>
    <w:rsid w:val="00B744F1"/>
    <w:rsid w:val="00B800FD"/>
    <w:rsid w:val="00B93A66"/>
    <w:rsid w:val="00B95CCA"/>
    <w:rsid w:val="00B96041"/>
    <w:rsid w:val="00BA46B2"/>
    <w:rsid w:val="00BB0F47"/>
    <w:rsid w:val="00BC516F"/>
    <w:rsid w:val="00BD49A0"/>
    <w:rsid w:val="00BD5548"/>
    <w:rsid w:val="00BE2167"/>
    <w:rsid w:val="00BE78FA"/>
    <w:rsid w:val="00BE7F61"/>
    <w:rsid w:val="00BF442F"/>
    <w:rsid w:val="00C12F5D"/>
    <w:rsid w:val="00C15F9F"/>
    <w:rsid w:val="00C2779C"/>
    <w:rsid w:val="00C3007C"/>
    <w:rsid w:val="00C3482F"/>
    <w:rsid w:val="00C3644F"/>
    <w:rsid w:val="00C421BF"/>
    <w:rsid w:val="00C534D3"/>
    <w:rsid w:val="00C83D67"/>
    <w:rsid w:val="00C96AEA"/>
    <w:rsid w:val="00CA677F"/>
    <w:rsid w:val="00CB0DE5"/>
    <w:rsid w:val="00CD0732"/>
    <w:rsid w:val="00CD44EB"/>
    <w:rsid w:val="00CD64D8"/>
    <w:rsid w:val="00CD7439"/>
    <w:rsid w:val="00CE3BE4"/>
    <w:rsid w:val="00CE5CC2"/>
    <w:rsid w:val="00CF3180"/>
    <w:rsid w:val="00D4432B"/>
    <w:rsid w:val="00D638C5"/>
    <w:rsid w:val="00D707F8"/>
    <w:rsid w:val="00D70E4E"/>
    <w:rsid w:val="00D77384"/>
    <w:rsid w:val="00D82DE4"/>
    <w:rsid w:val="00D95E48"/>
    <w:rsid w:val="00DB15A4"/>
    <w:rsid w:val="00DE21A5"/>
    <w:rsid w:val="00DE5518"/>
    <w:rsid w:val="00DF1B3E"/>
    <w:rsid w:val="00E26A6D"/>
    <w:rsid w:val="00E675A8"/>
    <w:rsid w:val="00E8183D"/>
    <w:rsid w:val="00E93EA9"/>
    <w:rsid w:val="00EC72EC"/>
    <w:rsid w:val="00EE1C33"/>
    <w:rsid w:val="00EE4994"/>
    <w:rsid w:val="00EE7F31"/>
    <w:rsid w:val="00F070B6"/>
    <w:rsid w:val="00F177A2"/>
    <w:rsid w:val="00F25192"/>
    <w:rsid w:val="00F34B27"/>
    <w:rsid w:val="00F45E6E"/>
    <w:rsid w:val="00F56685"/>
    <w:rsid w:val="00F75D50"/>
    <w:rsid w:val="00FA1E07"/>
    <w:rsid w:val="00FA4728"/>
    <w:rsid w:val="00FA47DE"/>
    <w:rsid w:val="00FA7108"/>
    <w:rsid w:val="00FA7891"/>
    <w:rsid w:val="00FB23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  <w:style w:type="paragraph" w:customStyle="1" w:styleId="ab">
    <w:name w:val="Знак Знак Знак Знак"/>
    <w:basedOn w:val="a"/>
    <w:rsid w:val="00BD49A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DF1B3E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4807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  <w:style w:type="paragraph" w:customStyle="1" w:styleId="ab">
    <w:name w:val="Знак Знак Знак Знак"/>
    <w:basedOn w:val="a"/>
    <w:rsid w:val="00BD49A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DF1B3E"/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4807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Боровикова Е.М.</cp:lastModifiedBy>
  <cp:revision>15</cp:revision>
  <cp:lastPrinted>2025-09-26T11:15:00Z</cp:lastPrinted>
  <dcterms:created xsi:type="dcterms:W3CDTF">2025-09-26T09:11:00Z</dcterms:created>
  <dcterms:modified xsi:type="dcterms:W3CDTF">2025-10-01T07:05:00Z</dcterms:modified>
</cp:coreProperties>
</file>