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2" w:type="dxa"/>
        <w:tblLook w:val="04A0" w:firstRow="1" w:lastRow="0" w:firstColumn="1" w:lastColumn="0" w:noHBand="0" w:noVBand="1"/>
      </w:tblPr>
      <w:tblGrid>
        <w:gridCol w:w="1384"/>
        <w:gridCol w:w="1134"/>
        <w:gridCol w:w="4961"/>
        <w:gridCol w:w="2413"/>
      </w:tblGrid>
      <w:tr w:rsidR="00925992" w:rsidTr="000378C0">
        <w:trPr>
          <w:trHeight w:val="1378"/>
        </w:trPr>
        <w:tc>
          <w:tcPr>
            <w:tcW w:w="1384" w:type="dxa"/>
            <w:shd w:val="clear" w:color="auto" w:fill="auto"/>
            <w:vAlign w:val="center"/>
          </w:tcPr>
          <w:p w:rsidR="00925992" w:rsidRPr="00393FCC" w:rsidRDefault="00925992" w:rsidP="000378C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073C689" wp14:editId="44943622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1025524</wp:posOffset>
                      </wp:positionV>
                      <wp:extent cx="6269990" cy="0"/>
                      <wp:effectExtent l="0" t="19050" r="16510" b="19050"/>
                      <wp:wrapNone/>
                      <wp:docPr id="2" name="Lin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6999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 cap="flat" cmpd="sng">
                                <a:solidFill>
                                  <a:srgbClr val="4F81BD">
                                    <a:lumMod val="5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pt,80.75pt" to="487.7pt,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" strokecolor="#254061" strokeweight="2.5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4ED9152" wp14:editId="28EC9789">
                  <wp:simplePos x="0" y="0"/>
                  <wp:positionH relativeFrom="margin">
                    <wp:posOffset>86360</wp:posOffset>
                  </wp:positionH>
                  <wp:positionV relativeFrom="margin">
                    <wp:posOffset>152400</wp:posOffset>
                  </wp:positionV>
                  <wp:extent cx="563880" cy="723900"/>
                  <wp:effectExtent l="0" t="0" r="7620" b="0"/>
                  <wp:wrapSquare wrapText="bothSides"/>
                  <wp:docPr id="3" name="Рисунок 1" descr="Описание: Герб повседневный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повседневный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08" w:type="dxa"/>
            <w:gridSpan w:val="3"/>
            <w:shd w:val="clear" w:color="auto" w:fill="auto"/>
            <w:vAlign w:val="center"/>
          </w:tcPr>
          <w:p w:rsidR="00925992" w:rsidRPr="00393FCC" w:rsidRDefault="00925992" w:rsidP="000378C0">
            <w:pPr>
              <w:spacing w:before="120" w:after="120"/>
              <w:jc w:val="center"/>
              <w:rPr>
                <w:sz w:val="22"/>
                <w:szCs w:val="22"/>
                <w:lang w:val="en-US"/>
              </w:rPr>
            </w:pPr>
            <w:r w:rsidRPr="00393FCC">
              <w:rPr>
                <w:b/>
                <w:color w:val="244061"/>
                <w:sz w:val="32"/>
                <w:szCs w:val="32"/>
              </w:rPr>
              <w:t>ДЕПАРТАМЕНТ ФИНАНСОВ БРЯНСКОЙ ОБЛАСТИ</w:t>
            </w:r>
          </w:p>
        </w:tc>
      </w:tr>
      <w:tr w:rsidR="00925992" w:rsidTr="000378C0">
        <w:trPr>
          <w:trHeight w:val="734"/>
        </w:trPr>
        <w:tc>
          <w:tcPr>
            <w:tcW w:w="9892" w:type="dxa"/>
            <w:gridSpan w:val="4"/>
            <w:shd w:val="clear" w:color="auto" w:fill="auto"/>
            <w:vAlign w:val="center"/>
          </w:tcPr>
          <w:p w:rsidR="00925992" w:rsidRPr="00393FCC" w:rsidRDefault="00925992" w:rsidP="000378C0">
            <w:pPr>
              <w:pStyle w:val="4"/>
              <w:spacing w:before="120" w:after="120"/>
              <w:jc w:val="center"/>
              <w:rPr>
                <w:b w:val="0"/>
                <w:color w:val="244061"/>
                <w:sz w:val="32"/>
                <w:szCs w:val="32"/>
              </w:rPr>
            </w:pPr>
            <w:r w:rsidRPr="00393FCC">
              <w:rPr>
                <w:rFonts w:ascii="Times New Roman" w:hAnsi="Times New Roman"/>
                <w:i w:val="0"/>
                <w:color w:val="244061"/>
                <w:sz w:val="50"/>
                <w:szCs w:val="50"/>
              </w:rPr>
              <w:t>ПРИКАЗ</w:t>
            </w:r>
          </w:p>
        </w:tc>
      </w:tr>
      <w:tr w:rsidR="00925992" w:rsidTr="000378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7"/>
        </w:trPr>
        <w:tc>
          <w:tcPr>
            <w:tcW w:w="251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925992" w:rsidRPr="00393FCC" w:rsidRDefault="00925992" w:rsidP="000378C0">
            <w:pPr>
              <w:spacing w:before="20" w:after="20"/>
              <w:jc w:val="center"/>
              <w:rPr>
                <w:color w:val="244061"/>
                <w:szCs w:val="28"/>
              </w:rPr>
            </w:pPr>
            <w:r>
              <w:rPr>
                <w:color w:val="244061"/>
                <w:szCs w:val="28"/>
              </w:rPr>
              <w:t>30.09.2021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5992" w:rsidRPr="00393FCC" w:rsidRDefault="00925992" w:rsidP="000378C0">
            <w:pPr>
              <w:spacing w:before="20" w:after="20"/>
              <w:jc w:val="center"/>
              <w:rPr>
                <w:color w:val="244061"/>
                <w:szCs w:val="28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925992" w:rsidRPr="00A57EE9" w:rsidRDefault="00925992" w:rsidP="000378C0">
            <w:pPr>
              <w:spacing w:before="20" w:after="20"/>
              <w:rPr>
                <w:color w:val="244061"/>
                <w:szCs w:val="28"/>
              </w:rPr>
            </w:pPr>
            <w:r>
              <w:rPr>
                <w:color w:val="244061"/>
                <w:szCs w:val="28"/>
              </w:rPr>
              <w:t xml:space="preserve">       № 139</w:t>
            </w:r>
          </w:p>
        </w:tc>
      </w:tr>
      <w:tr w:rsidR="00925992" w:rsidTr="000378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9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5992" w:rsidRPr="00393FCC" w:rsidRDefault="00925992" w:rsidP="000378C0">
            <w:pPr>
              <w:spacing w:before="100" w:after="100"/>
              <w:jc w:val="center"/>
              <w:rPr>
                <w:color w:val="244061"/>
                <w:szCs w:val="28"/>
              </w:rPr>
            </w:pPr>
            <w:r w:rsidRPr="00393FCC">
              <w:rPr>
                <w:color w:val="244061"/>
                <w:szCs w:val="28"/>
              </w:rPr>
              <w:t>г. Брянск</w:t>
            </w:r>
          </w:p>
        </w:tc>
      </w:tr>
    </w:tbl>
    <w:p w:rsidR="00925992" w:rsidRDefault="00925992" w:rsidP="00925992">
      <w:pPr>
        <w:autoSpaceDE w:val="0"/>
        <w:autoSpaceDN w:val="0"/>
        <w:adjustRightInd w:val="0"/>
        <w:ind w:right="5810"/>
        <w:contextualSpacing/>
        <w:jc w:val="both"/>
        <w:outlineLvl w:val="3"/>
        <w:rPr>
          <w:snapToGrid w:val="0"/>
        </w:rPr>
      </w:pPr>
      <w:r>
        <w:rPr>
          <w:snapToGrid w:val="0"/>
        </w:rPr>
        <w:t>О внесении изменений в Положение об осуществлении внутреннего финансового аудита в департаменте финансов Брянской области</w:t>
      </w:r>
    </w:p>
    <w:p w:rsidR="00925992" w:rsidRDefault="00925992" w:rsidP="00925992">
      <w:pPr>
        <w:autoSpaceDE w:val="0"/>
        <w:autoSpaceDN w:val="0"/>
        <w:adjustRightInd w:val="0"/>
        <w:ind w:right="3826"/>
        <w:contextualSpacing/>
        <w:jc w:val="both"/>
        <w:outlineLvl w:val="3"/>
        <w:rPr>
          <w:snapToGrid w:val="0"/>
        </w:rPr>
      </w:pPr>
    </w:p>
    <w:p w:rsidR="00925992" w:rsidRDefault="00925992" w:rsidP="00925992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1375B4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75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EC2338">
        <w:rPr>
          <w:rFonts w:ascii="Times New Roman" w:hAnsi="Times New Roman"/>
          <w:sz w:val="28"/>
          <w:szCs w:val="28"/>
        </w:rPr>
        <w:t>риказ</w:t>
      </w:r>
      <w:r>
        <w:rPr>
          <w:rFonts w:ascii="Times New Roman" w:hAnsi="Times New Roman"/>
          <w:sz w:val="28"/>
          <w:szCs w:val="28"/>
        </w:rPr>
        <w:t>ами</w:t>
      </w:r>
      <w:r w:rsidRPr="00EC2338">
        <w:rPr>
          <w:rFonts w:ascii="Times New Roman" w:hAnsi="Times New Roman"/>
          <w:sz w:val="28"/>
          <w:szCs w:val="28"/>
        </w:rPr>
        <w:t xml:space="preserve"> Минфина России от 22.05.2020 91н «Об утверждении федерального стандарта внутреннего финансового аудита "Реализация результатов внутреннего финансового аудита»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C2338">
        <w:rPr>
          <w:rFonts w:ascii="Times New Roman" w:hAnsi="Times New Roman"/>
          <w:sz w:val="28"/>
          <w:szCs w:val="28"/>
        </w:rPr>
        <w:t>от 05.08.2020 160н «Об утверждении федерального стандарта внутреннего финансового аудита «Планирование и проведение внутреннего финансового аудита»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C2338">
        <w:rPr>
          <w:rFonts w:ascii="Times New Roman" w:hAnsi="Times New Roman"/>
          <w:sz w:val="28"/>
          <w:szCs w:val="28"/>
        </w:rPr>
        <w:t xml:space="preserve">от 01.09.2021 №120н «Об утверждении федерального стандарта внутреннего финансового аудита </w:t>
      </w:r>
      <w:r>
        <w:rPr>
          <w:rFonts w:ascii="Times New Roman" w:hAnsi="Times New Roman"/>
          <w:sz w:val="28"/>
          <w:szCs w:val="28"/>
        </w:rPr>
        <w:t>«</w:t>
      </w:r>
      <w:r w:rsidRPr="00EC2338">
        <w:rPr>
          <w:rFonts w:ascii="Times New Roman" w:hAnsi="Times New Roman"/>
          <w:sz w:val="28"/>
          <w:szCs w:val="28"/>
        </w:rPr>
        <w:t>Осуществление внутреннего финансового аудита в целях подтверждения до</w:t>
      </w:r>
      <w:bookmarkStart w:id="0" w:name="_GoBack"/>
      <w:bookmarkEnd w:id="0"/>
      <w:r w:rsidRPr="00EC2338">
        <w:rPr>
          <w:rFonts w:ascii="Times New Roman" w:hAnsi="Times New Roman"/>
          <w:sz w:val="28"/>
          <w:szCs w:val="28"/>
        </w:rPr>
        <w:t>стоверности бюджетной отчетности и соответствия порядка</w:t>
      </w:r>
      <w:proofErr w:type="gramEnd"/>
      <w:r w:rsidRPr="00EC2338">
        <w:rPr>
          <w:rFonts w:ascii="Times New Roman" w:hAnsi="Times New Roman"/>
          <w:sz w:val="28"/>
          <w:szCs w:val="28"/>
        </w:rPr>
        <w:t xml:space="preserve"> ведения бюджетного учета единой методологии бюджетного учета, составления, представления и утверждения бюджетной отчетности» и о внесении изменений в некоторые приказы Министерства финансов Российской Федерации по вопросам осуществления внутреннего финансового аудита».</w:t>
      </w:r>
      <w:r w:rsidRPr="0057771C">
        <w:rPr>
          <w:rFonts w:ascii="Times New Roman" w:hAnsi="Times New Roman"/>
          <w:sz w:val="28"/>
          <w:szCs w:val="28"/>
        </w:rPr>
        <w:t xml:space="preserve"> </w:t>
      </w:r>
    </w:p>
    <w:p w:rsidR="00925992" w:rsidRDefault="00925992" w:rsidP="00925992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925992" w:rsidRDefault="00925992" w:rsidP="00925992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57771C">
        <w:rPr>
          <w:rFonts w:ascii="Times New Roman" w:hAnsi="Times New Roman"/>
          <w:sz w:val="28"/>
          <w:szCs w:val="28"/>
        </w:rPr>
        <w:t>ПРИКАЗЫВАЮ:</w:t>
      </w:r>
    </w:p>
    <w:p w:rsidR="00925992" w:rsidRPr="0057771C" w:rsidRDefault="00925992" w:rsidP="00925992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925992" w:rsidRDefault="00925992" w:rsidP="00925992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57771C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Внести в Положение о</w:t>
      </w:r>
      <w:r w:rsidRPr="009B5413">
        <w:rPr>
          <w:rFonts w:ascii="Times New Roman" w:hAnsi="Times New Roman"/>
          <w:sz w:val="28"/>
          <w:szCs w:val="28"/>
        </w:rPr>
        <w:t>б осуществлении внутреннего финансового аудита в департаменте финансов Брянской области</w:t>
      </w:r>
      <w:r>
        <w:rPr>
          <w:rFonts w:ascii="Times New Roman" w:hAnsi="Times New Roman"/>
          <w:sz w:val="28"/>
          <w:szCs w:val="28"/>
        </w:rPr>
        <w:t>, утвержденное приказом департамента финансов Брянской области от 30 декабря 2019 года №166, следующие изменения:</w:t>
      </w:r>
    </w:p>
    <w:p w:rsidR="00925992" w:rsidRDefault="00925992" w:rsidP="00925992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пункт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 xml:space="preserve"> Положения изложить в следующей редакции:</w:t>
      </w:r>
    </w:p>
    <w:p w:rsidR="00925992" w:rsidRPr="00BB1288" w:rsidRDefault="00925992" w:rsidP="00925992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BB1288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BB1288">
        <w:rPr>
          <w:rFonts w:ascii="Times New Roman" w:hAnsi="Times New Roman"/>
          <w:sz w:val="28"/>
          <w:szCs w:val="28"/>
        </w:rPr>
        <w:t>Настоящее положение разработано в соответствии со статьей 160.2-1 Бюджетного кодекса Российской Федерации, приказами Министерства финансов Российской Федерации от 21.11.2019 №195н «Об утверждении федерального стандарта внутреннего финансового аудита «Права и обязанности должностных лиц (работников) при осуществлении внутреннего финансового аудита», от 21.11.2019 №196н «Об утверждении федерального стандарта внутреннего финансового аудита «Определения, принципы и задачи внутреннего финансового аудита», от 22.05.2020 91н «Об</w:t>
      </w:r>
      <w:proofErr w:type="gramEnd"/>
      <w:r w:rsidRPr="00BB128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B1288">
        <w:rPr>
          <w:rFonts w:ascii="Times New Roman" w:hAnsi="Times New Roman"/>
          <w:sz w:val="28"/>
          <w:szCs w:val="28"/>
        </w:rPr>
        <w:t xml:space="preserve">утверждении </w:t>
      </w:r>
      <w:r w:rsidRPr="00BB1288">
        <w:rPr>
          <w:rFonts w:ascii="Times New Roman" w:hAnsi="Times New Roman"/>
          <w:sz w:val="28"/>
          <w:szCs w:val="28"/>
        </w:rPr>
        <w:lastRenderedPageBreak/>
        <w:t>федерального стандарта внутреннего финансового аудита «Реализация результатов внутреннего финансового аудита», от 05.08.2020 160н «Об утверждении федерального стандарта внутреннего финансового аудита «Планирование и проведение внутреннего финансового аудита», от 01.09.2021 №120н «Об утверждении федерального стандарта внутреннего финансового аудита «Осуществление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</w:t>
      </w:r>
      <w:proofErr w:type="gramEnd"/>
      <w:r w:rsidRPr="00BB1288">
        <w:rPr>
          <w:rFonts w:ascii="Times New Roman" w:hAnsi="Times New Roman"/>
          <w:sz w:val="28"/>
          <w:szCs w:val="28"/>
        </w:rPr>
        <w:t xml:space="preserve"> утверждения бюджетной отчетности» и о внесении изменений в некоторые приказы Министерства финансов Российской Федерации по вопросам осуществления внутреннего финансового аудита».</w:t>
      </w:r>
    </w:p>
    <w:p w:rsidR="00925992" w:rsidRDefault="00925992" w:rsidP="00925992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BB1288">
        <w:rPr>
          <w:rFonts w:ascii="Times New Roman" w:hAnsi="Times New Roman"/>
          <w:sz w:val="28"/>
          <w:szCs w:val="28"/>
        </w:rPr>
        <w:t>Настоящее положение содержит вопросы применения федеральных стандартов внутреннего финансового аудита при планировании, формировании и утверждении программы аудиторского мероприятия, проведении аудиторского мероприятия, составлении и представлении заключения, годовой отчетности о результатах деятельности субъекта внутреннего финансового аудита, другие положения</w:t>
      </w:r>
      <w:proofErr w:type="gramStart"/>
      <w:r w:rsidRPr="00BB128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925992" w:rsidRDefault="00925992" w:rsidP="00925992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пункт 7 Положения изложить в следующей редакции:</w:t>
      </w:r>
    </w:p>
    <w:p w:rsidR="00925992" w:rsidRDefault="00925992" w:rsidP="00925992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BB1288">
        <w:rPr>
          <w:rFonts w:ascii="Times New Roman" w:hAnsi="Times New Roman"/>
          <w:sz w:val="28"/>
          <w:szCs w:val="28"/>
        </w:rPr>
        <w:t>7. Планирование внутреннего  финансового аудита в департаменте осуществляется в соответствии с федеральным стандартом внутреннего финансового аудита «Планирование и проведение внутреннего финансового аудита»</w:t>
      </w:r>
      <w:proofErr w:type="gramStart"/>
      <w:r w:rsidRPr="00BB128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925992" w:rsidRDefault="00925992" w:rsidP="00925992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абзац десятый пункта 8 Положения изложить в следующей редакции:</w:t>
      </w:r>
    </w:p>
    <w:p w:rsidR="00925992" w:rsidRDefault="00925992" w:rsidP="00925992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BB1288">
        <w:rPr>
          <w:rFonts w:ascii="Times New Roman" w:hAnsi="Times New Roman"/>
          <w:sz w:val="28"/>
          <w:szCs w:val="28"/>
        </w:rPr>
        <w:t xml:space="preserve">План обязательно должен включать проведение аудиторского мероприятия, целью которого является подтверждение достоверности годовой бюджетной отчетности, в том числе </w:t>
      </w:r>
      <w:proofErr w:type="gramStart"/>
      <w:r w:rsidRPr="00BB1288">
        <w:rPr>
          <w:rFonts w:ascii="Times New Roman" w:hAnsi="Times New Roman"/>
          <w:sz w:val="28"/>
          <w:szCs w:val="28"/>
        </w:rPr>
        <w:t>соответствия порядка ведения бюджетного учета единой методологии учета</w:t>
      </w:r>
      <w:proofErr w:type="gramEnd"/>
      <w:r w:rsidRPr="00BB1288">
        <w:rPr>
          <w:rFonts w:ascii="Times New Roman" w:hAnsi="Times New Roman"/>
          <w:sz w:val="28"/>
          <w:szCs w:val="28"/>
        </w:rPr>
        <w:t xml:space="preserve"> и отчетности.</w:t>
      </w:r>
      <w:r>
        <w:rPr>
          <w:rFonts w:ascii="Times New Roman" w:hAnsi="Times New Roman"/>
          <w:sz w:val="28"/>
          <w:szCs w:val="28"/>
        </w:rPr>
        <w:t>»;</w:t>
      </w:r>
      <w:r w:rsidRPr="00BB1288">
        <w:rPr>
          <w:rFonts w:ascii="Times New Roman" w:hAnsi="Times New Roman"/>
          <w:sz w:val="28"/>
          <w:szCs w:val="28"/>
        </w:rPr>
        <w:t xml:space="preserve">  </w:t>
      </w:r>
    </w:p>
    <w:p w:rsidR="00925992" w:rsidRDefault="00925992" w:rsidP="00925992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BB1288">
        <w:rPr>
          <w:rFonts w:ascii="Times New Roman" w:hAnsi="Times New Roman"/>
          <w:sz w:val="28"/>
          <w:szCs w:val="28"/>
        </w:rPr>
        <w:t xml:space="preserve">) пункт </w:t>
      </w:r>
      <w:r>
        <w:rPr>
          <w:rFonts w:ascii="Times New Roman" w:hAnsi="Times New Roman"/>
          <w:sz w:val="28"/>
          <w:szCs w:val="28"/>
        </w:rPr>
        <w:t>15</w:t>
      </w:r>
      <w:r w:rsidRPr="00BB1288">
        <w:rPr>
          <w:rFonts w:ascii="Times New Roman" w:hAnsi="Times New Roman"/>
          <w:sz w:val="28"/>
          <w:szCs w:val="28"/>
        </w:rPr>
        <w:t xml:space="preserve"> Положения изложить в следующей редакции:</w:t>
      </w:r>
    </w:p>
    <w:p w:rsidR="00925992" w:rsidRDefault="00925992" w:rsidP="00925992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BB1288">
        <w:rPr>
          <w:rFonts w:ascii="Times New Roman" w:hAnsi="Times New Roman"/>
          <w:sz w:val="28"/>
          <w:szCs w:val="28"/>
        </w:rPr>
        <w:t xml:space="preserve">15. Проведение аудиторских мероприятий в департаменте осуществляется в соответствии с федеральным стандартом внутреннего финансового аудита «Планирование и проведение внутреннего финансового аудита». </w:t>
      </w:r>
      <w:proofErr w:type="gramStart"/>
      <w:r w:rsidRPr="00BB1288">
        <w:rPr>
          <w:rFonts w:ascii="Times New Roman" w:hAnsi="Times New Roman"/>
          <w:sz w:val="28"/>
          <w:szCs w:val="28"/>
        </w:rPr>
        <w:t>Аудиторское мероприятие,  целью которого является подтверждение достоверности годовой бюджетной отчетности, в том числе соответствия порядка ведения бюджетного учета единой методологии учета и отчетности, проводится также в соответствии федеральным стандартом внутреннего финансового аудита «Осуществление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отчетности».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925992" w:rsidRDefault="00925992" w:rsidP="00925992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BB1288">
        <w:rPr>
          <w:rFonts w:ascii="Times New Roman" w:hAnsi="Times New Roman"/>
          <w:sz w:val="28"/>
          <w:szCs w:val="28"/>
        </w:rPr>
        <w:t xml:space="preserve">) пункт </w:t>
      </w:r>
      <w:r>
        <w:rPr>
          <w:rFonts w:ascii="Times New Roman" w:hAnsi="Times New Roman"/>
          <w:sz w:val="28"/>
          <w:szCs w:val="28"/>
        </w:rPr>
        <w:t>23</w:t>
      </w:r>
      <w:r w:rsidRPr="00BB1288">
        <w:rPr>
          <w:rFonts w:ascii="Times New Roman" w:hAnsi="Times New Roman"/>
          <w:sz w:val="28"/>
          <w:szCs w:val="28"/>
        </w:rPr>
        <w:t xml:space="preserve"> Положения изложить в следующей редакции:</w:t>
      </w:r>
    </w:p>
    <w:p w:rsidR="00925992" w:rsidRDefault="00925992" w:rsidP="00925992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BB1288">
        <w:rPr>
          <w:rFonts w:ascii="Times New Roman" w:hAnsi="Times New Roman"/>
          <w:sz w:val="28"/>
          <w:szCs w:val="28"/>
        </w:rPr>
        <w:t>23. В соответствии с федеральным стандартом внутреннего финансового аудита «Реализация результатов внутреннего финансового аудита» по результатам аудиторского мероприятия составляется заключение о результатах аудиторского мероприятия (далее – заключение) по форме Приложения №3 к Положению</w:t>
      </w:r>
      <w:proofErr w:type="gramStart"/>
      <w:r w:rsidRPr="00BB128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925992" w:rsidRDefault="00925992" w:rsidP="00925992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3668D5">
        <w:rPr>
          <w:rFonts w:ascii="Times New Roman" w:hAnsi="Times New Roman"/>
          <w:sz w:val="28"/>
          <w:szCs w:val="28"/>
        </w:rPr>
        <w:lastRenderedPageBreak/>
        <w:t>д) пункт</w:t>
      </w:r>
      <w:r>
        <w:rPr>
          <w:rFonts w:ascii="Times New Roman" w:hAnsi="Times New Roman"/>
          <w:sz w:val="28"/>
          <w:szCs w:val="28"/>
        </w:rPr>
        <w:t>ы</w:t>
      </w:r>
      <w:r w:rsidRPr="003668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44 и 45 </w:t>
      </w:r>
      <w:r w:rsidRPr="003668D5">
        <w:rPr>
          <w:rFonts w:ascii="Times New Roman" w:hAnsi="Times New Roman"/>
          <w:sz w:val="28"/>
          <w:szCs w:val="28"/>
        </w:rPr>
        <w:t>Положения изложить в следующей редакции:</w:t>
      </w:r>
    </w:p>
    <w:p w:rsidR="00925992" w:rsidRPr="003668D5" w:rsidRDefault="00925992" w:rsidP="00925992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668D5">
        <w:rPr>
          <w:rFonts w:ascii="Times New Roman" w:hAnsi="Times New Roman"/>
          <w:sz w:val="28"/>
          <w:szCs w:val="28"/>
        </w:rPr>
        <w:t>44. Бюджетный риск оценивается с применением критериев вероятности и степени влияния:</w:t>
      </w:r>
    </w:p>
    <w:p w:rsidR="00925992" w:rsidRPr="003668D5" w:rsidRDefault="00925992" w:rsidP="00925992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3668D5">
        <w:rPr>
          <w:rFonts w:ascii="Times New Roman" w:hAnsi="Times New Roman"/>
          <w:sz w:val="28"/>
          <w:szCs w:val="28"/>
        </w:rPr>
        <w:t>«вероятность» - степень возможности наступления выявленного бюджетного риска;</w:t>
      </w:r>
    </w:p>
    <w:p w:rsidR="00925992" w:rsidRPr="003668D5" w:rsidRDefault="00925992" w:rsidP="00925992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3668D5">
        <w:rPr>
          <w:rFonts w:ascii="Times New Roman" w:hAnsi="Times New Roman"/>
          <w:sz w:val="28"/>
          <w:szCs w:val="28"/>
        </w:rPr>
        <w:t>«степень влияния» - уровень потенциального негативного воздействия выявленного бюджетного риска на результат выполнения бюджетной процедуры.</w:t>
      </w:r>
    </w:p>
    <w:p w:rsidR="00925992" w:rsidRPr="003668D5" w:rsidRDefault="00925992" w:rsidP="00925992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3668D5">
        <w:rPr>
          <w:rFonts w:ascii="Times New Roman" w:hAnsi="Times New Roman"/>
          <w:sz w:val="28"/>
          <w:szCs w:val="28"/>
        </w:rPr>
        <w:t>Значение каждого из указанных критериев оценивается как «низкое», «среднее» или «высокое».</w:t>
      </w:r>
    </w:p>
    <w:p w:rsidR="00925992" w:rsidRPr="003668D5" w:rsidRDefault="00925992" w:rsidP="00925992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3668D5">
        <w:rPr>
          <w:rFonts w:ascii="Times New Roman" w:hAnsi="Times New Roman"/>
          <w:sz w:val="28"/>
          <w:szCs w:val="28"/>
        </w:rPr>
        <w:t>45. Критерий «вероятность» оценивается с учетом результатов анализа имеющихся причин и условий (обстоятельств) для реализации бюджетного риска, например:</w:t>
      </w:r>
    </w:p>
    <w:p w:rsidR="00925992" w:rsidRPr="003668D5" w:rsidRDefault="00925992" w:rsidP="00925992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3668D5">
        <w:rPr>
          <w:rFonts w:ascii="Times New Roman" w:hAnsi="Times New Roman"/>
          <w:sz w:val="28"/>
          <w:szCs w:val="28"/>
        </w:rPr>
        <w:t>а) отсутствие организованного внутреннего финансового контроля в департаменте  и (или) неосуществление контрольных действий;</w:t>
      </w:r>
    </w:p>
    <w:p w:rsidR="00925992" w:rsidRPr="003668D5" w:rsidRDefault="00925992" w:rsidP="00925992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3668D5">
        <w:rPr>
          <w:rFonts w:ascii="Times New Roman" w:hAnsi="Times New Roman"/>
          <w:sz w:val="28"/>
          <w:szCs w:val="28"/>
        </w:rPr>
        <w:t>б) недостаточность положений правовых актов департамента, а также иных актов, регламентирующих выполнение бюджетной процедуры и (или) их несоответствие нормативным правовым актам, регулирующим бюджетные правоотношения, на момент совершения операции;</w:t>
      </w:r>
    </w:p>
    <w:p w:rsidR="00925992" w:rsidRPr="003668D5" w:rsidRDefault="00925992" w:rsidP="00925992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3668D5">
        <w:rPr>
          <w:rFonts w:ascii="Times New Roman" w:hAnsi="Times New Roman"/>
          <w:sz w:val="28"/>
          <w:szCs w:val="28"/>
        </w:rPr>
        <w:t>в) низкое качество содержания и (или) несвоевременность представления документов, представляемых субъектам бюджетных процедур и необходимых для совершения операций (действий) по выполнению бюджетной процедуры;</w:t>
      </w:r>
    </w:p>
    <w:p w:rsidR="00925992" w:rsidRPr="003668D5" w:rsidRDefault="00925992" w:rsidP="00925992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3668D5">
        <w:rPr>
          <w:rFonts w:ascii="Times New Roman" w:hAnsi="Times New Roman"/>
          <w:sz w:val="28"/>
          <w:szCs w:val="28"/>
        </w:rPr>
        <w:t>г) наличие конфликта интересов у субъектов бюджетных процедур (например, ответственность за приемку товаров, работ, услуг и точность кассового планирования в целях оплаты закупки возложена на одно должностное лицо);</w:t>
      </w:r>
    </w:p>
    <w:p w:rsidR="00925992" w:rsidRPr="003668D5" w:rsidRDefault="00925992" w:rsidP="00925992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3668D5">
        <w:rPr>
          <w:rFonts w:ascii="Times New Roman" w:hAnsi="Times New Roman"/>
          <w:sz w:val="28"/>
          <w:szCs w:val="28"/>
        </w:rPr>
        <w:t>д) отсутствие разграничения прав доступа пользователей (субъектов бюджетных процедур) к базам данных, вводу и выводу информации из прикладных программных средств и информационных ресурсов, обеспечивающих исполнение бюджетных полномочий главного администратора (администратора) бюджетных средств, а также регламента взаимодействия пользователей с информационными ресурсами;</w:t>
      </w:r>
    </w:p>
    <w:p w:rsidR="00925992" w:rsidRPr="003668D5" w:rsidRDefault="00925992" w:rsidP="00925992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3668D5">
        <w:rPr>
          <w:rFonts w:ascii="Times New Roman" w:hAnsi="Times New Roman"/>
          <w:sz w:val="28"/>
          <w:szCs w:val="28"/>
        </w:rPr>
        <w:t>е) недостаточная укомплектованность подразделения главного администратора (администратора) бюджетных средств, ответственного за выполнение бюджетной процедуры;</w:t>
      </w:r>
    </w:p>
    <w:p w:rsidR="00925992" w:rsidRPr="003668D5" w:rsidRDefault="00925992" w:rsidP="00925992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3668D5">
        <w:rPr>
          <w:rFonts w:ascii="Times New Roman" w:hAnsi="Times New Roman"/>
          <w:sz w:val="28"/>
          <w:szCs w:val="28"/>
        </w:rPr>
        <w:t>ж) иные причины и условия (обстоятельства), которые могут привести к реализации бюджетного риска.</w:t>
      </w:r>
    </w:p>
    <w:p w:rsidR="00925992" w:rsidRPr="003668D5" w:rsidRDefault="00925992" w:rsidP="00925992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3668D5">
        <w:rPr>
          <w:rFonts w:ascii="Times New Roman" w:hAnsi="Times New Roman"/>
          <w:sz w:val="28"/>
          <w:szCs w:val="28"/>
        </w:rPr>
        <w:t>Критерий «степень влияния» оценивается с учетом результатов анализа возможных последствий реализации бюджетного риска, например:</w:t>
      </w:r>
    </w:p>
    <w:p w:rsidR="00925992" w:rsidRPr="003668D5" w:rsidRDefault="00925992" w:rsidP="00925992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3668D5">
        <w:rPr>
          <w:rFonts w:ascii="Times New Roman" w:hAnsi="Times New Roman"/>
          <w:sz w:val="28"/>
          <w:szCs w:val="28"/>
        </w:rPr>
        <w:t>а) низкие значения показателей качества финансового менеджмента;</w:t>
      </w:r>
    </w:p>
    <w:p w:rsidR="00925992" w:rsidRPr="003668D5" w:rsidRDefault="00925992" w:rsidP="00925992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3668D5">
        <w:rPr>
          <w:rFonts w:ascii="Times New Roman" w:hAnsi="Times New Roman"/>
          <w:sz w:val="28"/>
          <w:szCs w:val="28"/>
        </w:rPr>
        <w:t>б) искажение бюджетной отчетности;</w:t>
      </w:r>
    </w:p>
    <w:p w:rsidR="00925992" w:rsidRPr="003668D5" w:rsidRDefault="00925992" w:rsidP="00925992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3668D5">
        <w:rPr>
          <w:rFonts w:ascii="Times New Roman" w:hAnsi="Times New Roman"/>
          <w:sz w:val="28"/>
          <w:szCs w:val="28"/>
        </w:rPr>
        <w:t>в) причинение ущерба публично-правовому образованию;</w:t>
      </w:r>
    </w:p>
    <w:p w:rsidR="00925992" w:rsidRPr="003668D5" w:rsidRDefault="00925992" w:rsidP="00925992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3668D5">
        <w:rPr>
          <w:rFonts w:ascii="Times New Roman" w:hAnsi="Times New Roman"/>
          <w:sz w:val="28"/>
          <w:szCs w:val="28"/>
        </w:rPr>
        <w:t>г) отклонение от целевых значений показателей государственной программы;</w:t>
      </w:r>
    </w:p>
    <w:p w:rsidR="00925992" w:rsidRPr="003668D5" w:rsidRDefault="00925992" w:rsidP="00925992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3668D5">
        <w:rPr>
          <w:rFonts w:ascii="Times New Roman" w:hAnsi="Times New Roman"/>
          <w:sz w:val="28"/>
          <w:szCs w:val="28"/>
        </w:rPr>
        <w:t xml:space="preserve">д) применение мер уголовной, административной, материальной и (или) </w:t>
      </w:r>
      <w:r w:rsidRPr="003668D5">
        <w:rPr>
          <w:rFonts w:ascii="Times New Roman" w:hAnsi="Times New Roman"/>
          <w:sz w:val="28"/>
          <w:szCs w:val="28"/>
        </w:rPr>
        <w:lastRenderedPageBreak/>
        <w:t>дисциплинарной ответственности к виновным должностным лицам (работникам) департамента;</w:t>
      </w:r>
    </w:p>
    <w:p w:rsidR="00925992" w:rsidRPr="003668D5" w:rsidRDefault="00925992" w:rsidP="00925992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3668D5">
        <w:rPr>
          <w:rFonts w:ascii="Times New Roman" w:hAnsi="Times New Roman"/>
          <w:sz w:val="28"/>
          <w:szCs w:val="28"/>
        </w:rPr>
        <w:t>е) негативное воздействие последствий реализации бюджетного риска на репутацию департамента;</w:t>
      </w:r>
    </w:p>
    <w:p w:rsidR="00925992" w:rsidRPr="003668D5" w:rsidRDefault="00925992" w:rsidP="00925992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3668D5">
        <w:rPr>
          <w:rFonts w:ascii="Times New Roman" w:hAnsi="Times New Roman"/>
          <w:sz w:val="28"/>
          <w:szCs w:val="28"/>
        </w:rPr>
        <w:t>ж) снижение результативности и экономности использования бюджетных средств департамента;</w:t>
      </w:r>
    </w:p>
    <w:p w:rsidR="00925992" w:rsidRPr="003668D5" w:rsidRDefault="00925992" w:rsidP="00925992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3668D5">
        <w:rPr>
          <w:rFonts w:ascii="Times New Roman" w:hAnsi="Times New Roman"/>
          <w:sz w:val="28"/>
          <w:szCs w:val="28"/>
        </w:rPr>
        <w:t>з) иные последствия реализации бюджетного риска, которые могут оказать влияние на деятельность департамента.</w:t>
      </w:r>
    </w:p>
    <w:p w:rsidR="00925992" w:rsidRPr="003668D5" w:rsidRDefault="00925992" w:rsidP="00925992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3668D5">
        <w:rPr>
          <w:rFonts w:ascii="Times New Roman" w:hAnsi="Times New Roman"/>
          <w:sz w:val="28"/>
          <w:szCs w:val="28"/>
        </w:rPr>
        <w:t>9. Бюджетный риск оценивается как значимый, если значение хотя бы одного из критериев его оценки – «вероятность» или «степень влияния» - оценивается как «высокое», либо при одновременной оценке значений обоих критериев бюджетного риска как «среднее», а также по решению руководителя департамента риск может быть оценен как значимый.</w:t>
      </w:r>
    </w:p>
    <w:p w:rsidR="00925992" w:rsidRDefault="00925992" w:rsidP="00925992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3668D5">
        <w:rPr>
          <w:rFonts w:ascii="Times New Roman" w:hAnsi="Times New Roman"/>
          <w:sz w:val="28"/>
          <w:szCs w:val="28"/>
        </w:rPr>
        <w:t>В иных случаях бюджетный риск оценивается как незначимый</w:t>
      </w:r>
      <w:proofErr w:type="gramStart"/>
      <w:r w:rsidRPr="003668D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925992" w:rsidRDefault="00925992" w:rsidP="00925992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3668D5">
        <w:rPr>
          <w:rFonts w:ascii="Times New Roman" w:hAnsi="Times New Roman"/>
          <w:sz w:val="28"/>
          <w:szCs w:val="28"/>
        </w:rPr>
        <w:t>д) пункт</w:t>
      </w:r>
      <w:r>
        <w:rPr>
          <w:rFonts w:ascii="Times New Roman" w:hAnsi="Times New Roman"/>
          <w:sz w:val="28"/>
          <w:szCs w:val="28"/>
        </w:rPr>
        <w:t xml:space="preserve"> 47</w:t>
      </w:r>
      <w:r w:rsidRPr="003668D5">
        <w:rPr>
          <w:rFonts w:ascii="Times New Roman" w:hAnsi="Times New Roman"/>
          <w:sz w:val="28"/>
          <w:szCs w:val="28"/>
        </w:rPr>
        <w:t xml:space="preserve"> Положения изложить в следующей редакции:</w:t>
      </w:r>
    </w:p>
    <w:p w:rsidR="00925992" w:rsidRDefault="00925992" w:rsidP="00925992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668D5">
        <w:rPr>
          <w:rFonts w:ascii="Times New Roman" w:hAnsi="Times New Roman"/>
          <w:sz w:val="28"/>
          <w:szCs w:val="28"/>
        </w:rPr>
        <w:t xml:space="preserve">47. Годовая отчетность о результатах осуществления внутреннего финансового аудита  в департаменте формируется в соответствии с федеральным стандартом внутреннего финансового аудита «Реализация результатов внутреннего финансового аудита». Субъект внутреннего финансового аудита обеспечивает составление годовой отчетности о результатах осуществления внутреннего финансового аудита (далее – годовая отчетность) по форме согласно Приложению №6 к настоящему Порядку не позднее 31 марта года, следующего за </w:t>
      </w:r>
      <w:proofErr w:type="gramStart"/>
      <w:r w:rsidRPr="003668D5">
        <w:rPr>
          <w:rFonts w:ascii="Times New Roman" w:hAnsi="Times New Roman"/>
          <w:sz w:val="28"/>
          <w:szCs w:val="28"/>
        </w:rPr>
        <w:t>отчетным</w:t>
      </w:r>
      <w:proofErr w:type="gramEnd"/>
      <w:r w:rsidRPr="003668D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925992" w:rsidRDefault="00925992" w:rsidP="00925992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3668D5">
        <w:rPr>
          <w:rFonts w:ascii="Times New Roman" w:hAnsi="Times New Roman"/>
          <w:sz w:val="28"/>
          <w:szCs w:val="28"/>
        </w:rPr>
        <w:t>д) пункт</w:t>
      </w:r>
      <w:r>
        <w:rPr>
          <w:rFonts w:ascii="Times New Roman" w:hAnsi="Times New Roman"/>
          <w:sz w:val="28"/>
          <w:szCs w:val="28"/>
        </w:rPr>
        <w:t>ы</w:t>
      </w:r>
      <w:r w:rsidRPr="003668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48 и 49 Положения исключить.</w:t>
      </w:r>
    </w:p>
    <w:p w:rsidR="00925992" w:rsidRDefault="00925992" w:rsidP="00925992">
      <w:pPr>
        <w:pStyle w:val="ConsNonformat"/>
        <w:widowControl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A3562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Pr="000A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A3562">
        <w:rPr>
          <w:rFonts w:ascii="Times New Roman" w:hAnsi="Times New Roman"/>
          <w:sz w:val="28"/>
          <w:szCs w:val="28"/>
        </w:rPr>
        <w:t xml:space="preserve"> исполнени</w:t>
      </w:r>
      <w:r>
        <w:rPr>
          <w:rFonts w:ascii="Times New Roman" w:hAnsi="Times New Roman"/>
          <w:sz w:val="28"/>
          <w:szCs w:val="28"/>
        </w:rPr>
        <w:t>ем приказа оставляю за собой.</w:t>
      </w:r>
    </w:p>
    <w:p w:rsidR="00925992" w:rsidRDefault="00925992" w:rsidP="00925992">
      <w:pPr>
        <w:pStyle w:val="ConsNonformat"/>
        <w:widowControl/>
        <w:contextualSpacing/>
        <w:rPr>
          <w:rFonts w:ascii="Times New Roman" w:hAnsi="Times New Roman"/>
          <w:sz w:val="28"/>
        </w:rPr>
      </w:pPr>
    </w:p>
    <w:p w:rsidR="00925992" w:rsidRDefault="00925992" w:rsidP="00925992">
      <w:pPr>
        <w:pStyle w:val="ConsNonformat"/>
        <w:widowControl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Губернатора                                                               </w:t>
      </w:r>
      <w:r w:rsidRPr="00B34DF3">
        <w:rPr>
          <w:rFonts w:ascii="Times New Roman" w:hAnsi="Times New Roman"/>
          <w:sz w:val="28"/>
          <w:szCs w:val="28"/>
        </w:rPr>
        <w:t xml:space="preserve">Г.В. </w:t>
      </w:r>
      <w:proofErr w:type="spellStart"/>
      <w:r w:rsidRPr="00B34DF3">
        <w:rPr>
          <w:rFonts w:ascii="Times New Roman" w:hAnsi="Times New Roman"/>
          <w:sz w:val="28"/>
          <w:szCs w:val="28"/>
        </w:rPr>
        <w:t>Петушкова</w:t>
      </w:r>
      <w:proofErr w:type="spellEnd"/>
    </w:p>
    <w:p w:rsidR="00925992" w:rsidRDefault="00925992" w:rsidP="00925992">
      <w:pPr>
        <w:contextualSpacing/>
      </w:pPr>
      <w:r>
        <w:t>Брянской области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25992" w:rsidRDefault="00925992" w:rsidP="00925992">
      <w:r>
        <w:br w:type="page"/>
      </w:r>
    </w:p>
    <w:tbl>
      <w:tblPr>
        <w:tblW w:w="5288" w:type="pct"/>
        <w:tblLook w:val="04A0" w:firstRow="1" w:lastRow="0" w:firstColumn="1" w:lastColumn="0" w:noHBand="0" w:noVBand="1"/>
      </w:tblPr>
      <w:tblGrid>
        <w:gridCol w:w="7906"/>
        <w:gridCol w:w="2516"/>
      </w:tblGrid>
      <w:tr w:rsidR="00925992" w:rsidRPr="003F71D2" w:rsidTr="000378C0">
        <w:tc>
          <w:tcPr>
            <w:tcW w:w="3793" w:type="pct"/>
            <w:shd w:val="clear" w:color="auto" w:fill="auto"/>
          </w:tcPr>
          <w:p w:rsidR="00925992" w:rsidRPr="003F71D2" w:rsidRDefault="00925992" w:rsidP="000378C0">
            <w:pPr>
              <w:rPr>
                <w:szCs w:val="28"/>
              </w:rPr>
            </w:pPr>
            <w:r w:rsidRPr="003F71D2">
              <w:rPr>
                <w:szCs w:val="28"/>
              </w:rPr>
              <w:lastRenderedPageBreak/>
              <w:t>СОГЛАСОВАНО:</w:t>
            </w:r>
          </w:p>
          <w:p w:rsidR="00925992" w:rsidRPr="003F71D2" w:rsidRDefault="00925992" w:rsidP="000378C0">
            <w:pPr>
              <w:rPr>
                <w:szCs w:val="28"/>
              </w:rPr>
            </w:pPr>
          </w:p>
        </w:tc>
        <w:tc>
          <w:tcPr>
            <w:tcW w:w="1207" w:type="pct"/>
            <w:shd w:val="clear" w:color="auto" w:fill="auto"/>
          </w:tcPr>
          <w:p w:rsidR="00925992" w:rsidRPr="003F71D2" w:rsidRDefault="00925992" w:rsidP="000378C0">
            <w:pPr>
              <w:rPr>
                <w:szCs w:val="28"/>
              </w:rPr>
            </w:pPr>
          </w:p>
        </w:tc>
      </w:tr>
      <w:tr w:rsidR="00925992" w:rsidRPr="003F71D2" w:rsidTr="000378C0">
        <w:tc>
          <w:tcPr>
            <w:tcW w:w="3793" w:type="pct"/>
            <w:shd w:val="clear" w:color="auto" w:fill="auto"/>
          </w:tcPr>
          <w:p w:rsidR="00925992" w:rsidRDefault="00925992" w:rsidP="000378C0">
            <w:pPr>
              <w:rPr>
                <w:szCs w:val="28"/>
              </w:rPr>
            </w:pPr>
          </w:p>
          <w:p w:rsidR="00925992" w:rsidRDefault="00925992" w:rsidP="000378C0">
            <w:pPr>
              <w:rPr>
                <w:szCs w:val="28"/>
              </w:rPr>
            </w:pPr>
          </w:p>
          <w:p w:rsidR="00925992" w:rsidRDefault="00925992" w:rsidP="000378C0">
            <w:pPr>
              <w:rPr>
                <w:szCs w:val="28"/>
              </w:rPr>
            </w:pPr>
          </w:p>
          <w:p w:rsidR="00925992" w:rsidRPr="003F71D2" w:rsidRDefault="00925992" w:rsidP="000378C0">
            <w:pPr>
              <w:rPr>
                <w:szCs w:val="28"/>
              </w:rPr>
            </w:pPr>
            <w:r w:rsidRPr="003F71D2">
              <w:rPr>
                <w:szCs w:val="28"/>
              </w:rPr>
              <w:t>Первый заместитель директора</w:t>
            </w:r>
          </w:p>
          <w:p w:rsidR="00925992" w:rsidRDefault="00925992" w:rsidP="000378C0">
            <w:pPr>
              <w:rPr>
                <w:szCs w:val="28"/>
              </w:rPr>
            </w:pPr>
          </w:p>
          <w:p w:rsidR="00925992" w:rsidRPr="003F71D2" w:rsidRDefault="00925992" w:rsidP="000378C0">
            <w:pPr>
              <w:rPr>
                <w:szCs w:val="28"/>
              </w:rPr>
            </w:pPr>
          </w:p>
          <w:p w:rsidR="00925992" w:rsidRPr="003F71D2" w:rsidRDefault="00925992" w:rsidP="000378C0">
            <w:pPr>
              <w:rPr>
                <w:szCs w:val="28"/>
              </w:rPr>
            </w:pPr>
          </w:p>
        </w:tc>
        <w:tc>
          <w:tcPr>
            <w:tcW w:w="1207" w:type="pct"/>
            <w:shd w:val="clear" w:color="auto" w:fill="auto"/>
          </w:tcPr>
          <w:p w:rsidR="00925992" w:rsidRDefault="00925992" w:rsidP="000378C0">
            <w:pPr>
              <w:rPr>
                <w:szCs w:val="28"/>
              </w:rPr>
            </w:pPr>
          </w:p>
          <w:p w:rsidR="00925992" w:rsidRDefault="00925992" w:rsidP="000378C0">
            <w:pPr>
              <w:rPr>
                <w:szCs w:val="28"/>
              </w:rPr>
            </w:pPr>
          </w:p>
          <w:p w:rsidR="00925992" w:rsidRDefault="00925992" w:rsidP="000378C0">
            <w:pPr>
              <w:rPr>
                <w:szCs w:val="28"/>
              </w:rPr>
            </w:pPr>
          </w:p>
          <w:p w:rsidR="00925992" w:rsidRDefault="00925992" w:rsidP="000378C0">
            <w:pPr>
              <w:rPr>
                <w:szCs w:val="28"/>
              </w:rPr>
            </w:pPr>
            <w:r w:rsidRPr="003F71D2">
              <w:rPr>
                <w:szCs w:val="28"/>
              </w:rPr>
              <w:t xml:space="preserve">А.А. </w:t>
            </w:r>
            <w:proofErr w:type="spellStart"/>
            <w:r w:rsidRPr="003F71D2">
              <w:rPr>
                <w:szCs w:val="28"/>
              </w:rPr>
              <w:t>Бабась</w:t>
            </w:r>
            <w:proofErr w:type="spellEnd"/>
          </w:p>
          <w:p w:rsidR="00925992" w:rsidRDefault="00925992" w:rsidP="000378C0">
            <w:pPr>
              <w:rPr>
                <w:szCs w:val="28"/>
              </w:rPr>
            </w:pPr>
          </w:p>
          <w:p w:rsidR="00925992" w:rsidRDefault="00925992" w:rsidP="000378C0">
            <w:pPr>
              <w:rPr>
                <w:szCs w:val="28"/>
              </w:rPr>
            </w:pPr>
          </w:p>
          <w:p w:rsidR="00925992" w:rsidRPr="003F71D2" w:rsidRDefault="00925992" w:rsidP="000378C0">
            <w:pPr>
              <w:rPr>
                <w:szCs w:val="28"/>
              </w:rPr>
            </w:pPr>
          </w:p>
        </w:tc>
      </w:tr>
      <w:tr w:rsidR="00925992" w:rsidRPr="003F71D2" w:rsidTr="000378C0">
        <w:tc>
          <w:tcPr>
            <w:tcW w:w="3793" w:type="pct"/>
            <w:shd w:val="clear" w:color="auto" w:fill="auto"/>
          </w:tcPr>
          <w:p w:rsidR="00925992" w:rsidRPr="003F71D2" w:rsidRDefault="00925992" w:rsidP="000378C0">
            <w:pPr>
              <w:rPr>
                <w:szCs w:val="28"/>
              </w:rPr>
            </w:pPr>
          </w:p>
        </w:tc>
        <w:tc>
          <w:tcPr>
            <w:tcW w:w="1207" w:type="pct"/>
            <w:shd w:val="clear" w:color="auto" w:fill="auto"/>
          </w:tcPr>
          <w:p w:rsidR="00925992" w:rsidRPr="003F71D2" w:rsidRDefault="00925992" w:rsidP="000378C0">
            <w:pPr>
              <w:rPr>
                <w:szCs w:val="28"/>
              </w:rPr>
            </w:pPr>
          </w:p>
        </w:tc>
      </w:tr>
    </w:tbl>
    <w:p w:rsidR="00925992" w:rsidRDefault="00925992" w:rsidP="00925992">
      <w:pPr>
        <w:jc w:val="center"/>
        <w:rPr>
          <w:szCs w:val="28"/>
        </w:rPr>
      </w:pPr>
    </w:p>
    <w:p w:rsidR="00925992" w:rsidRDefault="00925992" w:rsidP="00925992">
      <w:pPr>
        <w:rPr>
          <w:szCs w:val="28"/>
        </w:rPr>
      </w:pPr>
      <w:r>
        <w:rPr>
          <w:szCs w:val="28"/>
        </w:rPr>
        <w:t>Начальник</w:t>
      </w:r>
      <w:r w:rsidRPr="00951F1C">
        <w:rPr>
          <w:szCs w:val="28"/>
        </w:rPr>
        <w:t xml:space="preserve"> правового отдела</w:t>
      </w:r>
      <w:r w:rsidRPr="00951F1C">
        <w:t xml:space="preserve"> </w:t>
      </w:r>
      <w:r>
        <w:t xml:space="preserve">                                                               </w:t>
      </w:r>
      <w:r w:rsidRPr="00951F1C">
        <w:rPr>
          <w:szCs w:val="28"/>
        </w:rPr>
        <w:t>Д.В. Галушко</w:t>
      </w:r>
    </w:p>
    <w:p w:rsidR="00925992" w:rsidRDefault="00925992" w:rsidP="00925992">
      <w:pPr>
        <w:rPr>
          <w:szCs w:val="28"/>
        </w:rPr>
      </w:pPr>
    </w:p>
    <w:p w:rsidR="00925992" w:rsidRDefault="00925992" w:rsidP="00925992">
      <w:pPr>
        <w:rPr>
          <w:szCs w:val="28"/>
        </w:rPr>
      </w:pPr>
    </w:p>
    <w:p w:rsidR="00925992" w:rsidRDefault="00925992" w:rsidP="00925992">
      <w:pPr>
        <w:rPr>
          <w:szCs w:val="28"/>
        </w:rPr>
      </w:pPr>
    </w:p>
    <w:p w:rsidR="00925992" w:rsidRDefault="00925992" w:rsidP="00925992">
      <w:pPr>
        <w:rPr>
          <w:szCs w:val="28"/>
        </w:rPr>
      </w:pPr>
    </w:p>
    <w:p w:rsidR="00925992" w:rsidRDefault="00925992" w:rsidP="00925992">
      <w:pPr>
        <w:rPr>
          <w:szCs w:val="28"/>
        </w:rPr>
      </w:pPr>
    </w:p>
    <w:p w:rsidR="00925992" w:rsidRDefault="00925992" w:rsidP="00925992">
      <w:pPr>
        <w:rPr>
          <w:szCs w:val="28"/>
        </w:rPr>
      </w:pPr>
    </w:p>
    <w:p w:rsidR="00925992" w:rsidRDefault="00925992" w:rsidP="00925992">
      <w:pPr>
        <w:rPr>
          <w:szCs w:val="28"/>
        </w:rPr>
      </w:pPr>
    </w:p>
    <w:p w:rsidR="00925992" w:rsidRDefault="00925992" w:rsidP="00925992">
      <w:pPr>
        <w:rPr>
          <w:szCs w:val="28"/>
        </w:rPr>
      </w:pPr>
    </w:p>
    <w:p w:rsidR="00925992" w:rsidRDefault="00925992" w:rsidP="00925992">
      <w:pPr>
        <w:rPr>
          <w:szCs w:val="28"/>
        </w:rPr>
      </w:pPr>
    </w:p>
    <w:p w:rsidR="00925992" w:rsidRDefault="00925992" w:rsidP="00925992">
      <w:pPr>
        <w:rPr>
          <w:szCs w:val="28"/>
        </w:rPr>
      </w:pPr>
    </w:p>
    <w:p w:rsidR="00925992" w:rsidRDefault="00925992" w:rsidP="00925992">
      <w:pPr>
        <w:rPr>
          <w:szCs w:val="28"/>
        </w:rPr>
      </w:pPr>
    </w:p>
    <w:p w:rsidR="00925992" w:rsidRDefault="00925992" w:rsidP="00925992">
      <w:pPr>
        <w:rPr>
          <w:szCs w:val="28"/>
        </w:rPr>
      </w:pPr>
    </w:p>
    <w:p w:rsidR="00925992" w:rsidRDefault="00925992" w:rsidP="00925992">
      <w:pPr>
        <w:rPr>
          <w:szCs w:val="28"/>
        </w:rPr>
      </w:pPr>
    </w:p>
    <w:p w:rsidR="00925992" w:rsidRDefault="00925992" w:rsidP="00925992">
      <w:pPr>
        <w:rPr>
          <w:szCs w:val="28"/>
        </w:rPr>
      </w:pPr>
    </w:p>
    <w:p w:rsidR="00925992" w:rsidRDefault="00925992" w:rsidP="00925992">
      <w:pPr>
        <w:rPr>
          <w:szCs w:val="28"/>
        </w:rPr>
      </w:pPr>
    </w:p>
    <w:p w:rsidR="00925992" w:rsidRDefault="00925992" w:rsidP="00925992">
      <w:pPr>
        <w:rPr>
          <w:szCs w:val="28"/>
        </w:rPr>
      </w:pPr>
    </w:p>
    <w:p w:rsidR="00925992" w:rsidRDefault="00925992" w:rsidP="00925992">
      <w:pPr>
        <w:rPr>
          <w:szCs w:val="28"/>
        </w:rPr>
      </w:pPr>
    </w:p>
    <w:p w:rsidR="00925992" w:rsidRDefault="00925992" w:rsidP="00925992">
      <w:pPr>
        <w:rPr>
          <w:szCs w:val="28"/>
        </w:rPr>
      </w:pPr>
    </w:p>
    <w:p w:rsidR="00925992" w:rsidRDefault="00925992" w:rsidP="00925992">
      <w:pPr>
        <w:rPr>
          <w:szCs w:val="28"/>
        </w:rPr>
      </w:pPr>
    </w:p>
    <w:p w:rsidR="00925992" w:rsidRDefault="00925992" w:rsidP="00925992">
      <w:pPr>
        <w:rPr>
          <w:szCs w:val="28"/>
        </w:rPr>
      </w:pPr>
    </w:p>
    <w:p w:rsidR="00925992" w:rsidRDefault="00925992" w:rsidP="00925992">
      <w:pPr>
        <w:rPr>
          <w:szCs w:val="28"/>
        </w:rPr>
      </w:pPr>
    </w:p>
    <w:p w:rsidR="00925992" w:rsidRDefault="00925992" w:rsidP="00925992">
      <w:pPr>
        <w:rPr>
          <w:szCs w:val="28"/>
        </w:rPr>
      </w:pPr>
    </w:p>
    <w:p w:rsidR="00925992" w:rsidRDefault="00925992" w:rsidP="00925992">
      <w:pPr>
        <w:rPr>
          <w:szCs w:val="28"/>
        </w:rPr>
      </w:pPr>
    </w:p>
    <w:p w:rsidR="00925992" w:rsidRDefault="00925992" w:rsidP="00925992">
      <w:pPr>
        <w:rPr>
          <w:szCs w:val="28"/>
        </w:rPr>
      </w:pPr>
      <w:r>
        <w:rPr>
          <w:szCs w:val="28"/>
        </w:rPr>
        <w:t xml:space="preserve">Исп. </w:t>
      </w:r>
      <w:proofErr w:type="spellStart"/>
      <w:r>
        <w:rPr>
          <w:szCs w:val="28"/>
        </w:rPr>
        <w:t>Бабась</w:t>
      </w:r>
      <w:proofErr w:type="spellEnd"/>
      <w:r>
        <w:rPr>
          <w:szCs w:val="28"/>
        </w:rPr>
        <w:t xml:space="preserve"> А.А.</w:t>
      </w:r>
    </w:p>
    <w:p w:rsidR="00925992" w:rsidRDefault="00925992" w:rsidP="00925992">
      <w:pPr>
        <w:rPr>
          <w:szCs w:val="28"/>
        </w:rPr>
      </w:pPr>
      <w:r>
        <w:rPr>
          <w:szCs w:val="28"/>
        </w:rPr>
        <w:t>74-24-40</w:t>
      </w:r>
    </w:p>
    <w:p w:rsidR="00CF0DA0" w:rsidRDefault="00CF0DA0"/>
    <w:sectPr w:rsidR="00CF0DA0" w:rsidSect="00693A19">
      <w:footerReference w:type="default" r:id="rId8"/>
      <w:footerReference w:type="first" r:id="rId9"/>
      <w:pgSz w:w="11907" w:h="16840"/>
      <w:pgMar w:top="851" w:right="851" w:bottom="709" w:left="1418" w:header="567" w:footer="79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11079">
      <w:r>
        <w:separator/>
      </w:r>
    </w:p>
  </w:endnote>
  <w:endnote w:type="continuationSeparator" w:id="0">
    <w:p w:rsidR="00000000" w:rsidRDefault="0001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835" w:rsidRDefault="0092599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11079">
      <w:rPr>
        <w:noProof/>
      </w:rPr>
      <w:t>5</w:t>
    </w:r>
    <w:r>
      <w:fldChar w:fldCharType="end"/>
    </w:r>
  </w:p>
  <w:p w:rsidR="005E0835" w:rsidRDefault="0001107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835" w:rsidRDefault="0092599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11079">
      <w:rPr>
        <w:noProof/>
      </w:rPr>
      <w:t>1</w:t>
    </w:r>
    <w:r>
      <w:fldChar w:fldCharType="end"/>
    </w:r>
  </w:p>
  <w:p w:rsidR="005E0835" w:rsidRDefault="0001107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11079">
      <w:r>
        <w:separator/>
      </w:r>
    </w:p>
  </w:footnote>
  <w:footnote w:type="continuationSeparator" w:id="0">
    <w:p w:rsidR="00000000" w:rsidRDefault="00011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992"/>
    <w:rsid w:val="00011079"/>
    <w:rsid w:val="00925992"/>
    <w:rsid w:val="00CF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9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92599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25992"/>
    <w:rPr>
      <w:rFonts w:ascii="Cambria" w:eastAsia="Times New Roman" w:hAnsi="Cambria" w:cs="Times New Roman"/>
      <w:b/>
      <w:bCs/>
      <w:i/>
      <w:iCs/>
      <w:color w:val="4F81BD"/>
      <w:sz w:val="28"/>
      <w:szCs w:val="20"/>
      <w:lang w:eastAsia="ru-RU"/>
    </w:rPr>
  </w:style>
  <w:style w:type="paragraph" w:styleId="a3">
    <w:name w:val="footer"/>
    <w:basedOn w:val="a"/>
    <w:link w:val="a4"/>
    <w:uiPriority w:val="99"/>
    <w:rsid w:val="00925992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259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92599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9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92599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25992"/>
    <w:rPr>
      <w:rFonts w:ascii="Cambria" w:eastAsia="Times New Roman" w:hAnsi="Cambria" w:cs="Times New Roman"/>
      <w:b/>
      <w:bCs/>
      <w:i/>
      <w:iCs/>
      <w:color w:val="4F81BD"/>
      <w:sz w:val="28"/>
      <w:szCs w:val="20"/>
      <w:lang w:eastAsia="ru-RU"/>
    </w:rPr>
  </w:style>
  <w:style w:type="paragraph" w:styleId="a3">
    <w:name w:val="footer"/>
    <w:basedOn w:val="a"/>
    <w:link w:val="a4"/>
    <w:uiPriority w:val="99"/>
    <w:rsid w:val="00925992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259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92599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2021-09-30T06:39:00Z</dcterms:created>
  <dcterms:modified xsi:type="dcterms:W3CDTF">2021-09-30T08:41:00Z</dcterms:modified>
</cp:coreProperties>
</file>