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C4" w:rsidRPr="009E1A46" w:rsidRDefault="00D04CC4" w:rsidP="00D04CC4">
      <w:pPr>
        <w:pStyle w:val="ConsPlusNormal"/>
        <w:tabs>
          <w:tab w:val="left" w:pos="5103"/>
          <w:tab w:val="left" w:pos="5387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04CC4" w:rsidRPr="009E1A46" w:rsidRDefault="00D04CC4" w:rsidP="00D04CC4">
      <w:pPr>
        <w:pStyle w:val="ConsPlusNormal"/>
        <w:tabs>
          <w:tab w:val="left" w:pos="5103"/>
          <w:tab w:val="left" w:pos="5387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D04CC4" w:rsidRPr="009E1A46" w:rsidRDefault="00D04CC4" w:rsidP="00D04CC4">
      <w:pPr>
        <w:pStyle w:val="ConsPlusNormal"/>
        <w:tabs>
          <w:tab w:val="left" w:pos="5103"/>
          <w:tab w:val="left" w:pos="5387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«О межбюджетных отношениях</w:t>
      </w:r>
    </w:p>
    <w:p w:rsidR="00D04CC4" w:rsidRPr="009E1A46" w:rsidRDefault="00D04CC4" w:rsidP="00D04CC4">
      <w:pPr>
        <w:pStyle w:val="ConsPlusNormal"/>
        <w:tabs>
          <w:tab w:val="left" w:pos="5103"/>
          <w:tab w:val="left" w:pos="5387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в Брянской области»</w:t>
      </w:r>
    </w:p>
    <w:p w:rsidR="00D04CC4" w:rsidRPr="009E1A46" w:rsidRDefault="00D04CC4" w:rsidP="00D04C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CC4" w:rsidRPr="009E1A46" w:rsidRDefault="00D04CC4" w:rsidP="00D04C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6"/>
      <w:bookmarkEnd w:id="0"/>
      <w:r w:rsidRPr="009E1A46">
        <w:rPr>
          <w:rFonts w:ascii="Times New Roman" w:hAnsi="Times New Roman" w:cs="Times New Roman"/>
          <w:sz w:val="28"/>
          <w:szCs w:val="28"/>
        </w:rPr>
        <w:t>Порядок и методика</w:t>
      </w:r>
    </w:p>
    <w:p w:rsidR="00D04CC4" w:rsidRPr="009E1A46" w:rsidRDefault="00D04CC4" w:rsidP="00D04C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распределения дотаций на выравнивание</w:t>
      </w:r>
    </w:p>
    <w:p w:rsidR="00D04CC4" w:rsidRPr="009E1A46" w:rsidRDefault="00D04CC4" w:rsidP="00D04C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 xml:space="preserve">бюджетной обеспеченности 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</w:p>
    <w:p w:rsidR="00D04CC4" w:rsidRPr="009E1A46" w:rsidRDefault="00D04CC4" w:rsidP="00D04C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 xml:space="preserve">округов в части реализации полномочий органов местного самоуправления поселений, в том числе порядок расчета и 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установления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 заменяющих указанные дотации (или их часть) дополнительных нормативов отчислений от налога на доходы физических лиц </w:t>
      </w:r>
    </w:p>
    <w:p w:rsidR="00D04CC4" w:rsidRPr="009E1A46" w:rsidRDefault="00D04CC4" w:rsidP="00D04C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в местные бюджеты</w:t>
      </w:r>
    </w:p>
    <w:p w:rsidR="00D04CC4" w:rsidRPr="009E1A46" w:rsidRDefault="00D04CC4" w:rsidP="00D04C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1. Дотации на выравнивание бюджетной обеспеченности городских округов в части реализации полномочий органов местного самоуправления поселений распределяются с целью выравнивания финансовых возможностей городских округов области по осуществлению органами местного самоуправления полномочий по решению вопросов местного значения, идентичных полномочиям поселений.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2. Дотации на выравнивание бюджетной обеспеченности городских округов в части реализации полномочий органов местного самоуправления поселений образуют Региональный фонд финансовой поддержки поселений (городских округов) (далее - РФФПП (ГО)).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3. Общий объем дотаций на выравнивание бюджетной обеспеченности городских округов в части реализации полномочий органов местного самоуправления поселений (далее – дотации) на соответствующий финансовый год определяется по следующей формуле: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CC4" w:rsidRPr="009E1A46" w:rsidRDefault="00D04CC4" w:rsidP="00D04C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Дот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 xml:space="preserve"> = Д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о × 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КкорРФФПП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(ГО), где: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Дот - общий объем дотаций на соответствующий финансовый год;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A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 объем дотаций в текущем финансовом году;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КкорРФФПП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(ГО) - коэффициент корректировки общего объема дотаций.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4. Дотации из РФФПП (ГО) бюджетам городских округов распределяются в следующем порядке: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CC4" w:rsidRPr="009E1A46" w:rsidRDefault="00D04CC4" w:rsidP="00D04C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Дот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ГО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=Дот×Hi×Kиi/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(Hi ×Kиi)</m:t>
            </m:r>
          </m:e>
        </m:nary>
      </m:oMath>
      <w:r w:rsidRPr="009E1A46">
        <w:rPr>
          <w:rFonts w:ascii="Times New Roman" w:hAnsi="Times New Roman" w:cs="Times New Roman"/>
          <w:sz w:val="28"/>
          <w:szCs w:val="28"/>
        </w:rPr>
        <w:t>, где: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Дот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1A46">
        <w:rPr>
          <w:rFonts w:ascii="Times New Roman" w:hAnsi="Times New Roman" w:cs="Times New Roman"/>
          <w:sz w:val="28"/>
          <w:szCs w:val="28"/>
        </w:rPr>
        <w:t>(ГО) - расчетный размер дотации i-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городскому округу из РФФПП (ГО);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Дот - общий объем дотаций;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i-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городского округа на начало года, следующего за 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>;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lastRenderedPageBreak/>
        <w:t>K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–коэффициент развития инфраструктуры i-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городского округа, определяемый Трехсторонней комиссией по межбюджетным отношениям в Брянской области при разработке и формировании расчета распределения дотаций;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E1A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 городских округов.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5. Дотации из РФФПП (ГО) могут быть полностью или частично заменены дополнительными нормативами отчислений в бюджеты городских округов от налога на доходы физических лиц. Указанный дополнительный норматив рассчитывается по следующей формуле: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CC4" w:rsidRPr="009E1A46" w:rsidRDefault="00D04CC4" w:rsidP="00D04C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Нндфл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Дотi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(ГО) / 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Пндфлi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× 100%, где: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Нндфл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 - дополнительный норматив отчислений от налога на доходы физических лиц в бюджет i-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Дот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1A46">
        <w:rPr>
          <w:rFonts w:ascii="Times New Roman" w:hAnsi="Times New Roman" w:cs="Times New Roman"/>
          <w:sz w:val="28"/>
          <w:szCs w:val="28"/>
        </w:rPr>
        <w:t>(ГО) - расчетный размер дотации (или часть расчетного размера дотации) i-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городскому округу из РФФПП (ГО);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Пндфл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 - прогнозируемый объем налога на доходы физических лиц, подлежащий зачислению в консолидированный бюджет области на территории i-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04CC4" w:rsidRPr="009E1A46" w:rsidRDefault="00D04CC4" w:rsidP="00D04C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6. Перечисление дотаций производится в соответствии со сводной бюджетной росписью областного бюджета и кассовым планом выплат. В пределах годовых назначений бюджетам городских округов могут предоставляться авансовые дотации на выравнивание бюджетной обеспеченности городских округов в части реализации полномочий органов местного самоуправления поселений.</w:t>
      </w:r>
      <w:bookmarkStart w:id="1" w:name="_GoBack"/>
      <w:bookmarkEnd w:id="1"/>
    </w:p>
    <w:sectPr w:rsidR="00D04CC4" w:rsidRPr="009E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C4"/>
    <w:rsid w:val="00D04CC4"/>
    <w:rsid w:val="00DE110D"/>
    <w:rsid w:val="00F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Кураленко Оксана Григорьевна</dc:creator>
  <cp:lastModifiedBy>Boss</cp:lastModifiedBy>
  <cp:revision>2</cp:revision>
  <dcterms:created xsi:type="dcterms:W3CDTF">2016-11-09T09:13:00Z</dcterms:created>
  <dcterms:modified xsi:type="dcterms:W3CDTF">2017-02-15T14:37:00Z</dcterms:modified>
</cp:coreProperties>
</file>