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77" w:rsidRPr="009E1A46" w:rsidRDefault="00B86577" w:rsidP="00B86577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86577" w:rsidRPr="009E1A46" w:rsidRDefault="00B86577" w:rsidP="00B86577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B86577" w:rsidRPr="009E1A46" w:rsidRDefault="00B86577" w:rsidP="00B86577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B86577" w:rsidRPr="009E1A46" w:rsidRDefault="00B86577" w:rsidP="00B86577">
      <w:pPr>
        <w:pStyle w:val="ConsPlusNormal"/>
        <w:tabs>
          <w:tab w:val="left" w:pos="5103"/>
          <w:tab w:val="left" w:pos="5387"/>
        </w:tabs>
        <w:ind w:firstLine="5387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B86577" w:rsidRPr="009E1A46" w:rsidRDefault="00B86577" w:rsidP="00B86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577" w:rsidRPr="009E1A46" w:rsidRDefault="00B86577" w:rsidP="00B86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B86577" w:rsidRPr="009E1A46" w:rsidRDefault="00B86577" w:rsidP="00B86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распределения субвенций бюджетам муниципальных районов </w:t>
      </w:r>
    </w:p>
    <w:p w:rsidR="00B86577" w:rsidRPr="009E1A46" w:rsidRDefault="00B86577" w:rsidP="00B86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</w:p>
    <w:p w:rsidR="00B86577" w:rsidRPr="009E1A46" w:rsidRDefault="00B86577" w:rsidP="00B86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577" w:rsidRPr="009E1A46" w:rsidRDefault="00B86577" w:rsidP="00B865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Объем субвенции бюджету муниципального района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рассчитывается по следующей формуле: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77" w:rsidRPr="009E1A46" w:rsidRDefault="00B86577" w:rsidP="00B865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(МР) =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 xml:space="preserve">МР) × 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/ Н, где: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E1A46">
        <w:rPr>
          <w:rFonts w:ascii="Times New Roman" w:hAnsi="Times New Roman" w:cs="Times New Roman"/>
          <w:sz w:val="28"/>
          <w:szCs w:val="28"/>
        </w:rPr>
        <w:t>(МР) - расчетный размер субвенции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A4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МР) - общий объем субвенций муниципальным районам на предоставление дотаций поселениям;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- численность постоянного населения i-</w:t>
      </w:r>
      <w:proofErr w:type="spellStart"/>
      <w:r w:rsidRPr="009E1A4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E1A46">
        <w:rPr>
          <w:rFonts w:ascii="Times New Roman" w:hAnsi="Times New Roman" w:cs="Times New Roman"/>
          <w:sz w:val="28"/>
          <w:szCs w:val="28"/>
        </w:rPr>
        <w:t xml:space="preserve"> муниципального района на начало года, следующего за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;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 xml:space="preserve">Н - численность постоянного населения всех муниципальных районов на начало года, следующего за </w:t>
      </w:r>
      <w:proofErr w:type="gramStart"/>
      <w:r w:rsidRPr="009E1A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E1A46">
        <w:rPr>
          <w:rFonts w:ascii="Times New Roman" w:hAnsi="Times New Roman" w:cs="Times New Roman"/>
          <w:sz w:val="28"/>
          <w:szCs w:val="28"/>
        </w:rPr>
        <w:t>.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Субвенции носят целевой характер.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субвенций взыскиваются в областной бюджет в порядке, установленном законодательством Российской Федерации.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Перечисление субвенций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поселений.</w:t>
      </w:r>
    </w:p>
    <w:p w:rsidR="00B86577" w:rsidRPr="009E1A46" w:rsidRDefault="00B86577" w:rsidP="00B865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46">
        <w:rPr>
          <w:rFonts w:ascii="Times New Roman" w:hAnsi="Times New Roman" w:cs="Times New Roman"/>
          <w:sz w:val="28"/>
          <w:szCs w:val="28"/>
        </w:rPr>
        <w:t>Неиспользованные по состоянию на 1 января очередного финансового года остатки целевых средств подлежат возврату в областной бюджет.</w:t>
      </w:r>
    </w:p>
    <w:p w:rsidR="000725AF" w:rsidRDefault="000725AF">
      <w:bookmarkStart w:id="0" w:name="_GoBack"/>
      <w:bookmarkEnd w:id="0"/>
    </w:p>
    <w:sectPr w:rsidR="0007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7"/>
    <w:rsid w:val="000725AF"/>
    <w:rsid w:val="00B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6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 Оксана Григорьевна</dc:creator>
  <cp:lastModifiedBy>Кураленко Оксана Григорьевна</cp:lastModifiedBy>
  <cp:revision>1</cp:revision>
  <dcterms:created xsi:type="dcterms:W3CDTF">2017-10-25T16:25:00Z</dcterms:created>
  <dcterms:modified xsi:type="dcterms:W3CDTF">2017-10-25T16:25:00Z</dcterms:modified>
</cp:coreProperties>
</file>